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0A2DF0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Общественное объединение «Белорусская федерация картинга»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7D1E" w:rsidRPr="000A2DF0" w:rsidRDefault="00887D1E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7D1E" w:rsidRDefault="00887D1E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7D1E" w:rsidRPr="000A2DF0" w:rsidRDefault="00887D1E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52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52"/>
          <w:szCs w:val="20"/>
          <w:lang w:eastAsia="ru-RU"/>
        </w:rPr>
        <w:t>КЛАССИФИКАЦИЯ И ТЕХНИЧЕСКИЕ ТРЕБОВАНИЯ</w:t>
      </w: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0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52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52"/>
          <w:szCs w:val="20"/>
          <w:lang w:eastAsia="ru-RU"/>
        </w:rPr>
        <w:t>К ГОНОЧНЫМ АВТОМОБИЛЯМ «КАРТ»</w:t>
      </w: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6100B" w:rsidRDefault="0006100B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6100B" w:rsidRDefault="0006100B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6100B" w:rsidRDefault="0006100B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6100B" w:rsidRPr="000A2DF0" w:rsidRDefault="0006100B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61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  <w:proofErr w:type="gramStart"/>
      <w:r w:rsidRPr="000A2DF0"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  <w:t>Введены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  <w:t xml:space="preserve"> в действие 1 марта 2012 года</w:t>
      </w:r>
    </w:p>
    <w:p w:rsidR="000A2DF0" w:rsidRPr="000A2DF0" w:rsidRDefault="000A2DF0" w:rsidP="000610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  <w:proofErr w:type="gramStart"/>
      <w:r w:rsidRPr="000A2DF0"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  <w:t>Утверждены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  <w:t xml:space="preserve"> Советом БФК</w:t>
      </w:r>
    </w:p>
    <w:p w:rsidR="000A2DF0" w:rsidRPr="000A2DF0" w:rsidRDefault="000A2DF0" w:rsidP="000A2DF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  <w:t>протокол от 25 февраля 2012 г.</w:t>
      </w: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32"/>
          <w:szCs w:val="20"/>
          <w:lang w:eastAsia="ru-RU"/>
        </w:rPr>
        <w:t>Минск 2012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2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32"/>
          <w:szCs w:val="20"/>
          <w:lang w:eastAsia="ru-RU"/>
        </w:rPr>
        <w:lastRenderedPageBreak/>
        <w:t>Классификация и технические требования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2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32"/>
          <w:szCs w:val="20"/>
          <w:lang w:eastAsia="ru-RU"/>
        </w:rPr>
        <w:t>к гоночным автомобилям «Карт»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Настоящий документ устанавливает спортивную квалификацию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участвующих в соревнованиях, и технические требования к этим картам.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Если в том или ином пункте Технических требований дается перечень разр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шенных переделок, замен и дополнений, то все технические изменения, не указа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ные в этом перечне, безусловно, 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ЗАПРЕЩАЮТСЯ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Если же в пункте Технических требований дается перечень запрещений или ограничений, то все технические изм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нения, не указанные в этом перечне, безусловно, 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РАЗРЕШАЮТСЯ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ОГЛАВЛЕНИЕ</w:t>
      </w: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0A2DF0">
      <w:pPr>
        <w:widowControl w:val="0"/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Раздел 1. Классификация гоночных автомобилей "карт"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Раздел 2. Общие те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нические требования к гоночным автомобилям "карт"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Раздел 3. Специальные технические требования к гоночным автомобилям "карт"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4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Раздел 4. Регистрация, идентификация и контроль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4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Приложения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 № 1. Проведение технического осмотра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 № 2. Проверка топливной смеси.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Приложение № 3. Замер уровня шума выпуска для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 коробкой передач.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Приложение № 4. Замер уровня шума выпуска для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без коробки передач.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 №5. Список двигателей, допущенных БФК в сезоне 2012г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 №6. Список шин, допущенных БФК в сезоне 2012г.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Приложение №7. Методика измерения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твердости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резины по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Шору</w:t>
      </w:r>
      <w:proofErr w:type="spellEnd"/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 №8. Допущенное топливо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1. КЛАССИФИКАЦИЯ ГОНОЧНЫХ АВТОМОБИЛЕЙ "КАРТ".</w:t>
      </w:r>
    </w:p>
    <w:p w:rsidR="000A2DF0" w:rsidRPr="000A2DF0" w:rsidRDefault="000A2DF0" w:rsidP="000A2DF0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Карты допускаются к соревнованиям только в случае их соответствия насто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щим техническим требованиям. 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Трактовка настоящих Технических требований является прерогативой БФК.</w:t>
      </w:r>
    </w:p>
    <w:p w:rsidR="000A2DF0" w:rsidRPr="000A2DF0" w:rsidRDefault="000A2DF0" w:rsidP="000A2DF0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  <w:tab w:val="left" w:pos="4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Определения.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1.2.1. Гоночный автомобиль "карт"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- это наземное спортивное средство передв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жения, передвигающееся на четырех расположенных не на одной линии колесах, находящихся, как правило, в постоянном контакте с земной поверхностью, из кот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рых два задних являются ведущими, а два передних обеспечивают направление движения.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Гоночный автомобиль "карт" состоит из шасси, кузова, колес, двигателя и предназначен для соревнований на специально оборудованных закрытых трассах с твердым (асфальтобетонным) покрытием (исключение – зимние трековые гонки).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1.2.2.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>Аэродинамические устройства.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Любая часть карта, основное назначение которой состоит в изменении его аэр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динамических характеристик. 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1.2.3.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Балласт.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Балластом называются дополнительные приспособления, позволяющие увеличить массу карта.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lastRenderedPageBreak/>
        <w:t>1.2.4.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Впрыск.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Подача топлива во впускной тракт двигателя под давлением, превышающим атм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сферное давление.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1.2.5.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"Клапан мощности" (регулируемый выпуск).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Любая система, которая при помощи механического, электрического, гидравлич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ского или иного привода может изменять фазу выпуска или путь движения выхло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ных газов в любой точке между поршнем и выходом выхлопных газов в атмосферу и (или) изменять объем выпускной системы во время работы двигателя.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1.2.6.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Колесо.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Комплектное колесо состоит из диска и пневматической шины</w:t>
      </w:r>
      <w:r w:rsidR="0006100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(с камерой или без)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 Предназначено для управления и (или) для обеспечения движения карта.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1.2.7.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Материал композитный.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Материал, изготовленный из нескольких различных компонентов, совокупность которых обеспечивает материалу свойства, которыми ни один из изначальных ко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понентов не обладает.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1.2.8.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Минимальная масса.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Масса карта, включая массу остатка топлива в баке и полностью экипированного Водителя (шлем, комбинезон, перчатки, обувь и т.д.).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1.2.9.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Наддув.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Достигаемое каким-либо способом увеличение массы заряда топливно-воздушной смеси в камере сгорания двигателя по сравнению с массой, образующейся при но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мальном атмосферном давлении за счет динамических процессов во впускной и (или) выпускной системах.</w:t>
      </w:r>
      <w:proofErr w:type="gramEnd"/>
    </w:p>
    <w:p w:rsidR="000A2DF0" w:rsidRPr="000A2DF0" w:rsidRDefault="000A2DF0" w:rsidP="000A2DF0">
      <w:pPr>
        <w:widowControl w:val="0"/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1.2.10.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Окна и каналы газораспределения.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Каналы газораспределения - это элементы двигателя любой формы, длины и ра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положения, предназначенные для прохода топливной смеси и газов: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а)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из картера в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надпоршневое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пространство цилиндра - перепускные каналы;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б) от внешней (наружной) стороны цилиндра к впускным окнам - впускные каналы;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в)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от выпускных окон до внешней (наружной) стороны цилиндра - выпускные кан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лы.</w:t>
      </w:r>
    </w:p>
    <w:p w:rsidR="000A2DF0" w:rsidRPr="000A2DF0" w:rsidRDefault="000A2DF0" w:rsidP="00887D1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Количество каналов газораспределения - это наибольшее число реальных каналов любой формы.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Впускное, выпускное или перепускное окно цилиндра - это окно, получаемое п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ресечением рабочей поверхности цилиндра впускным, выпускным или перепускным каналом. Эти окна открываются или закрываются при перемещении поршня в ц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линдре.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1.2.11.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Оригинальная или серийная деталь.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Деталь, изготовленная Производителем и прошедшая все стадии обработки, пр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меняемые в серийном производстве.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1.2.12.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Периметр карта, видимый сверху.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Это определение относится к картам в том виде, в каком они находятся на старте данного соревнования.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1.2.13.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Производитель.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Юридическое лицо, имеющее, на основании своего устава и действующего зак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нодательства, право производственной деятельности и обладающее сертифицир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ванными производственными мощностями.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lastRenderedPageBreak/>
        <w:t>1.2.14.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Рабочий объем двигателя.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Объем, образуемый в цилиндре двигателя между крайними верхним и нижним положениями поршня. Этот объем выражается в кубических сантиметрах, и при его расчете число π принимается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равным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3,1416.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V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= 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d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vertAlign w:val="superscript"/>
          <w:lang w:eastAsia="ru-RU"/>
        </w:rPr>
        <w:t>2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/4 х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l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= 0,7854d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vertAlign w:val="superscript"/>
          <w:lang w:eastAsia="ru-RU"/>
        </w:rPr>
        <w:t>2</w:t>
      </w:r>
      <w:r w:rsidRPr="000A2DF0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l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где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d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- диаметр цилиндра,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l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- ход поршня.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1.2.15.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Радиатор.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Специальный теплообменник, в котором жидкость охлаждается воздухом. Жидкостно-воздушный теплообменник.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1.2.16.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</w:r>
      <w:proofErr w:type="spellStart"/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Омологация</w:t>
      </w:r>
      <w:proofErr w:type="spellEnd"/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Официальное подтверждение, сделанное Международной комиссией картинга (СИК-ФИА), о том, что двигатели, шасси, шины определенной модели и др. изг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товлены в необходимом количестве, как серийная продукция.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1.2.17.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Регистрация.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Официальное подтверждение, сделанное БФК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 том, что двигатели, шасси, шины определенной модели и др. изготовлены в необходимом количестве, как с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рийная продукция.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1.2.18.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</w:r>
      <w:proofErr w:type="spellStart"/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Омологационная</w:t>
      </w:r>
      <w:proofErr w:type="spellEnd"/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 карта.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Официальный документ СИК-ФИА, в котором производитель указывает все необходимые данные (параметры, чертежи, эскизы, фото), что позволяет идентиф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цировать данную модель двигателя, шасси, шин и др.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1.2.19.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Регистрационная карта.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Официальный документ БФК, в котором производитель указывает все нео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б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ходимые данные (параметры, чертежи, эскизы, фото), что позволяет идентифицир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вать данную модель двигателя, шасси, шин и др.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1.2.20.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Телеметрия.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Передача любых данных между находящимся в движении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 любым средством, находящимся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вне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карта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 которое способно посредством аналоговых или цифровых сигналов принимать информацию с датчиков, установленных на карте, и/или передавать информацию на исполнительные устройства, находящиеся на этом же карте.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1.2.21. Топливный бак.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Любая емкость, содержащая топливо, которое может поступать в двигатель при помощи любых средств.</w:t>
      </w:r>
    </w:p>
    <w:p w:rsidR="000A2DF0" w:rsidRPr="000A2DF0" w:rsidRDefault="000A2DF0" w:rsidP="000A2DF0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зависимости от применяемых двигателей карты разделяются на следующие группы.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Группа 1.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Карты международных формул.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Группа 2.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Карты международных классов. 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Группа 3.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Карты национальных классов.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Группа 4.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Карты любительских классов </w:t>
      </w:r>
    </w:p>
    <w:p w:rsidR="000A2DF0" w:rsidRPr="000A2DF0" w:rsidRDefault="000A2DF0" w:rsidP="000A2DF0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пределах групп карты разделяются на формулы и классы. Состав групп: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Группа 2.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КЛАСС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KZ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-2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Омологированные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СИК-ФИА серийные одноцилиндровые двигатели воздушного или водяного охлаждения, с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полнопоточным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клапаном, с коробкой п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редач. Максимальный рабочий объем цилиндра 125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AC5A15" w:rsidRDefault="00AC5A15" w:rsidP="000A2DF0">
      <w:pPr>
        <w:widowControl w:val="0"/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lastRenderedPageBreak/>
        <w:t>Группа 3.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u w:val="single"/>
          <w:lang w:eastAsia="ru-RU"/>
        </w:rPr>
        <w:t>КЛАСС "МАЛЫШ"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Зарегистрированные БФК серийные одноцилиндровые двигатели воздушного охл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ждения “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COMER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C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-50”, с поршневым газораспределением. Рабочий объем цили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дра 50 см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КЛАСС "МИНИ"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Зарегистрированный БФК серийный одноцилиндровый двигатель воздушного пр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нудительного охлаждения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АКЕТ 85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Racing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 поршневым газораспределением, без коробки передач, производства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Radne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(Швеция). Максимальный рабочий об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ъ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ем цилиндра 85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КЛАСС "РАКЕТ"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Зарегистрированный БФК серийный одноцилиндровый двигатель воздушного пр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нудительного охлаждения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АКЕТ 85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Racing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 поршневым газораспределением, без коробки передач, производства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Radne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(Швеция). Максимальный рабочий об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ъ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ем цилиндра 85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КЛАСС «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mini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Зарегистрированные БФК серийные одноцилиндровые двигатели водяного охл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ждения без коробки передач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FR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125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MINI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 максимальным рабочим объемом 125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КЛАСС «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-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JUNIOR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»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Зарегистрированные БФК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серийные одноцилиндровые двигатели водяного охл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ждения без коробки передач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FR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125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JUNIOR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 максимальным раб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чим объемом 125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КЛАСС «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 »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Зарегистрированные БФК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серийные одноцилиндровые двигатели водяного охл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ждения без коробки передач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FR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125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 максимальным рабочим объ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мом 125.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КЛАСС «ФОРМУЛА»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Зарегистрированный БФК серийный одноцилиндровый четырехтактный двигатель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GX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160 воздушного охлаждения без коробки передач, с максимальным раб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чим объем 160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КЛАСС «ФОРМУЛА 250»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Зарегистрированный БФК серийный одноцилиндровый четырехтактный двигатель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GX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270 воздушного охлаждения без коробки передач, с максимальным раб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чим объем 270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 xml:space="preserve">3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КЛАСС «ФОРМУЛА 500»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Зарегистрированный БФК серийный одноцилиндровый четырехтактный двигатель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GX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390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 воздушного охлаждения без коробки передач, с максимальным 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бочим объем 390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Группа 4.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группе 4 отнесены карты, используемые, как правило, в коммерческих целях (ра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личные виды "прокатного" картинга). Действие технических требований наступает в случае проведения соревнований на этих картах. Технические требования к картам группы 4 разрабатываются Организатором соревнований. Эти технические требов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ния подлежат обязательному утверждению БФК.</w:t>
      </w:r>
    </w:p>
    <w:p w:rsidR="000A2DF0" w:rsidRPr="000A2DF0" w:rsidRDefault="000A2DF0" w:rsidP="000A2DF0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Технические требования к гоночным автомобилям "карт" групп 1 и 2 опред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ляются Международной комиссией картинга (СИК-ФИА) и публикуются в ежего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никах этой комиссии. Технические требования к гоночным автомобилям "карт" группы 3 и некоторых классов и формул групп 1 и 2, в которых проводятся соревн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вания на территории Беларуси, определяются настоящим документом.</w:t>
      </w:r>
    </w:p>
    <w:p w:rsidR="000A2DF0" w:rsidRDefault="000A2DF0" w:rsidP="000A2DF0">
      <w:pPr>
        <w:widowControl w:val="0"/>
        <w:shd w:val="clear" w:color="auto" w:fill="FFFFFF"/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возникновения вопросов, связанных с различной трактовкой Технич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ских требований классов и формул групп 1 и 2, главным считается текст (на фра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цузском языке), опубликованный в Ежегоднике СИК-ФИА.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AC5A15" w:rsidRDefault="000A2DF0" w:rsidP="000A2D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2. ОБЩИЕ ТЕХНИЧЕСКИЕ ТРЕБОВАНИЯ К </w:t>
      </w:r>
      <w:proofErr w:type="gramStart"/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ГОНОЧНЫМ</w:t>
      </w:r>
      <w:proofErr w:type="gramEnd"/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АВТОМОБИ</w:t>
      </w:r>
      <w:r w:rsidR="00AC5A1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ЛЯМ "КАРТ"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Запрещено применение титана, систем впрыска топлива, систем наддува, кл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пана мощности (клапан мощности - кроме двигателей класса «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</w:t>
      </w:r>
      <w:r w:rsidR="001710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«</w:t>
      </w:r>
      <w:r w:rsidR="001710A4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KZ</w:t>
      </w:r>
      <w:r w:rsidR="001710A4" w:rsidRPr="001710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-2</w:t>
      </w:r>
      <w:r w:rsidR="001710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 условии соответствия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омологационным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(реги</w:t>
      </w:r>
      <w:r w:rsidR="00AC5A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страционным) картам.</w:t>
      </w:r>
      <w:proofErr w:type="gramEnd"/>
    </w:p>
    <w:p w:rsidR="000A2DF0" w:rsidRPr="000A2DF0" w:rsidRDefault="000A2DF0" w:rsidP="000A2DF0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u w:val="single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u w:val="single"/>
          <w:lang w:eastAsia="ru-RU"/>
        </w:rPr>
        <w:t>Габаритные размеры карта: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база не менее 780 мм и не более 1070мм;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длина не более 1820 мм (без переднего короба и/или заднего пластикового отбо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й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ника);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ширина не более 1400 мм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колея не менее 2/3 используемой базы.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высота от земли не более 650 мм (без сиденья).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 одна часть карта в любом положении (кроме переднего короба), не должна выходить за пределы периметра, образованного передним и задним отбойниками, а также наружными сторонами колес (передние колеса при этом должны находиться в положении, соответствующем прямолинейному движению) на высоте их осей.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2.3.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>Шасси.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Шасси состоит из рамы, узлов и агрегатов (кроме двигателя), служащих как для п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редачи тягового усилия на раму, так и для обеспечения нормального функционир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вания карта.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2.4.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ab/>
        <w:t>Рама.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2.4.1.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Рама является основным несущим элементом карта. Все узлы и агрегаты карта крепятся к раме. Она должна обладать достаточной прочностью, чтобы восприн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мать нагрузки, возникающие в процессе движения карта.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2.4.2.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Рама должна представлять собой цельную (сварную) конструкцию из стал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ных бесшовных труб круглого сечения (материал должен быть магнитным).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2.5.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  <w:t>Задняя ось.</w:t>
      </w:r>
    </w:p>
    <w:p w:rsidR="000A2DF0" w:rsidRPr="000A2DF0" w:rsidRDefault="000A2DF0" w:rsidP="000A2DF0">
      <w:pPr>
        <w:widowControl w:val="0"/>
        <w:numPr>
          <w:ilvl w:val="2"/>
          <w:numId w:val="19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Задняя ось должна быть изготовлена из магнитного материала.</w:t>
      </w:r>
    </w:p>
    <w:p w:rsidR="000A2DF0" w:rsidRPr="000A2DF0" w:rsidRDefault="000A2DF0" w:rsidP="000A2DF0">
      <w:pPr>
        <w:widowControl w:val="0"/>
        <w:numPr>
          <w:ilvl w:val="2"/>
          <w:numId w:val="19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Максимальный наружный диаметр 50 мм.</w:t>
      </w:r>
    </w:p>
    <w:p w:rsidR="000A2DF0" w:rsidRDefault="000A2DF0" w:rsidP="00AC5A15">
      <w:pPr>
        <w:widowControl w:val="0"/>
        <w:numPr>
          <w:ilvl w:val="2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Если задняя ось выполнена полой, то стенка оси должна иметь одинаковую толщину по всей длине (исключение составляют места шпоночных пазов). Мин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мальная толщина должна соответствовать значениям в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приведенной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ниже таблице:</w:t>
      </w:r>
    </w:p>
    <w:p w:rsidR="00887D1E" w:rsidRPr="000A2DF0" w:rsidRDefault="00887D1E" w:rsidP="00887D1E">
      <w:pPr>
        <w:widowControl w:val="0"/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268"/>
        <w:gridCol w:w="2410"/>
      </w:tblGrid>
      <w:tr w:rsidR="000A2DF0" w:rsidRPr="000A2DF0" w:rsidTr="000A2DF0">
        <w:trPr>
          <w:trHeight w:hRule="exact" w:val="505"/>
        </w:trPr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exact"/>
              <w:ind w:right="86" w:firstLine="91"/>
              <w:jc w:val="both"/>
              <w:rPr>
                <w:rFonts w:ascii="Times New Roman" w:eastAsia="Times New Roman" w:hAnsi="Times New Roman" w:cs="Times New Roman"/>
                <w:snapToGrid w:val="0"/>
                <w:w w:val="80"/>
                <w:sz w:val="26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 xml:space="preserve">Наружный диаметр оси, 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мм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w w:val="8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exact"/>
              <w:ind w:left="106" w:right="134"/>
              <w:jc w:val="both"/>
              <w:rPr>
                <w:rFonts w:ascii="Times New Roman" w:eastAsia="Times New Roman" w:hAnsi="Times New Roman" w:cs="Times New Roman"/>
                <w:snapToGrid w:val="0"/>
                <w:w w:val="80"/>
                <w:sz w:val="26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 xml:space="preserve">Минимальная толщина стенки оси, 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мм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w w:val="8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exact"/>
              <w:ind w:left="53" w:right="144"/>
              <w:jc w:val="both"/>
              <w:rPr>
                <w:rFonts w:ascii="Times New Roman" w:eastAsia="Times New Roman" w:hAnsi="Times New Roman" w:cs="Times New Roman"/>
                <w:snapToGrid w:val="0"/>
                <w:w w:val="80"/>
                <w:sz w:val="26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 xml:space="preserve">Наружный диаметр оси, 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мм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w w:val="8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exact"/>
              <w:ind w:left="14" w:right="254"/>
              <w:jc w:val="both"/>
              <w:rPr>
                <w:rFonts w:ascii="Times New Roman" w:eastAsia="Times New Roman" w:hAnsi="Times New Roman" w:cs="Times New Roman"/>
                <w:snapToGrid w:val="0"/>
                <w:w w:val="80"/>
                <w:sz w:val="26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Минимальная толщ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и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 xml:space="preserve">на стенки оси, 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80"/>
                <w:sz w:val="26"/>
                <w:szCs w:val="20"/>
                <w:lang w:eastAsia="ru-RU"/>
              </w:rPr>
              <w:t>мм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w w:val="8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0A2DF0" w:rsidRPr="000A2DF0" w:rsidTr="000A2DF0">
        <w:trPr>
          <w:trHeight w:hRule="exact" w:val="29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6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3,4</w:t>
            </w:r>
          </w:p>
        </w:tc>
      </w:tr>
      <w:tr w:rsidR="000A2DF0" w:rsidRPr="000A2DF0" w:rsidTr="000A2DF0">
        <w:trPr>
          <w:trHeight w:hRule="exact" w:val="28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3,6</w:t>
            </w:r>
          </w:p>
        </w:tc>
      </w:tr>
      <w:tr w:rsidR="000A2DF0" w:rsidRPr="000A2DF0" w:rsidTr="000A2DF0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3,8</w:t>
            </w:r>
          </w:p>
        </w:tc>
      </w:tr>
      <w:tr w:rsidR="000A2DF0" w:rsidRPr="000A2DF0" w:rsidTr="000A2DF0">
        <w:trPr>
          <w:trHeight w:hRule="exact" w:val="292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6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4,0</w:t>
            </w:r>
          </w:p>
        </w:tc>
      </w:tr>
      <w:tr w:rsidR="000A2DF0" w:rsidRPr="000A2DF0" w:rsidTr="000A2DF0">
        <w:trPr>
          <w:trHeight w:hRule="exact" w:val="26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4,2</w:t>
            </w:r>
          </w:p>
        </w:tc>
      </w:tr>
      <w:tr w:rsidR="000A2DF0" w:rsidRPr="000A2DF0" w:rsidTr="000A2DF0">
        <w:trPr>
          <w:trHeight w:hRule="exact" w:val="30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4,4</w:t>
            </w:r>
          </w:p>
        </w:tc>
      </w:tr>
      <w:tr w:rsidR="000A2DF0" w:rsidRPr="000A2DF0" w:rsidTr="000A2DF0">
        <w:trPr>
          <w:trHeight w:hRule="exact" w:val="276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4,7</w:t>
            </w:r>
          </w:p>
        </w:tc>
      </w:tr>
      <w:tr w:rsidR="000A2DF0" w:rsidRPr="000A2DF0" w:rsidTr="000A2DF0">
        <w:trPr>
          <w:trHeight w:hRule="exact" w:val="28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67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4,9</w:t>
            </w:r>
          </w:p>
        </w:tc>
      </w:tr>
      <w:tr w:rsidR="000A2DF0" w:rsidRPr="000A2DF0" w:rsidTr="000A2DF0">
        <w:trPr>
          <w:trHeight w:hRule="exact" w:val="28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67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5,2</w:t>
            </w:r>
          </w:p>
        </w:tc>
      </w:tr>
      <w:tr w:rsidR="000A2DF0" w:rsidRPr="000A2DF0" w:rsidTr="000A2DF0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Цельная ось</w:t>
            </w:r>
          </w:p>
        </w:tc>
      </w:tr>
      <w:tr w:rsidR="000A2DF0" w:rsidRPr="000A2DF0" w:rsidTr="000A2DF0">
        <w:trPr>
          <w:trHeight w:hRule="exact" w:val="241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Цельная ось</w:t>
            </w:r>
          </w:p>
        </w:tc>
      </w:tr>
      <w:tr w:rsidR="000A2DF0" w:rsidRPr="000A2DF0" w:rsidTr="000A2DF0">
        <w:trPr>
          <w:trHeight w:hRule="exact" w:val="28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Цельная ось</w:t>
            </w:r>
          </w:p>
        </w:tc>
      </w:tr>
      <w:tr w:rsidR="000A2DF0" w:rsidRPr="000A2DF0" w:rsidTr="000A2DF0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snapToGrid w:val="0"/>
                <w:w w:val="9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color w:val="000000"/>
                <w:w w:val="90"/>
                <w:sz w:val="24"/>
                <w:szCs w:val="20"/>
                <w:lang w:eastAsia="ru-RU"/>
              </w:rPr>
              <w:t>Цельная ось</w:t>
            </w:r>
          </w:p>
        </w:tc>
      </w:tr>
    </w:tbl>
    <w:p w:rsidR="00887D1E" w:rsidRDefault="00887D1E" w:rsidP="000A2DF0">
      <w:pPr>
        <w:widowControl w:val="0"/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 xml:space="preserve">2.6. </w:t>
      </w:r>
      <w:proofErr w:type="spellStart"/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Полик</w:t>
      </w:r>
      <w:proofErr w:type="spellEnd"/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На раме от центральной поперечной трубы до переднего элемента рамы (трубы) устанавливается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полик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из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жесткого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материала. По бокам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полик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должен огранич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ваться трубой рамы или бортом, предохраняющим ноги водителя от соскальзыв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ния.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Полик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может быть перфорирован отверстиями диаметром не более 10 мм. 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верстия, необходимые для установки оси рычага коробки передач и нижнего кре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ления рулевой колонки не регламентируются.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2.7. Кузов.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Кузов является элементом пассивной безопасности. Использование элементов куз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ва в качестве аэродинамических устройств запрещено.</w:t>
      </w:r>
    </w:p>
    <w:p w:rsidR="000A2DF0" w:rsidRPr="000A2DF0" w:rsidRDefault="000A2DF0" w:rsidP="000A2DF0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Кузов состоит из двух боковых коробов, одного переднего короба и передней панели. Применение металлов, углепластика 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кевлара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для изготовления кузова з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прещено. Материал коробов и панели при ударе не должен разлетаться на осколки с острыми краями. При применении стеклопластика, его основа должна состоять из тканого материала.</w:t>
      </w:r>
    </w:p>
    <w:p w:rsidR="000A2DF0" w:rsidRPr="000A2DF0" w:rsidRDefault="000A2DF0" w:rsidP="000A2DF0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Детали кузова не могут осуществлять функции обеспечения движения, то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можения, управления, а также исполнять роль топливного бака карта. (При отсу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ствии кузова карт должен двигаться, не теряя функций). Стартовые номера к кузову не относятся.</w:t>
      </w:r>
    </w:p>
    <w:p w:rsidR="000A2DF0" w:rsidRPr="000A2DF0" w:rsidRDefault="000A2DF0" w:rsidP="000A2DF0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Кузов должен иметь гладкую поверхность без острых углов, радиус всех з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круглений - не менее 5 мм.</w:t>
      </w:r>
    </w:p>
    <w:p w:rsidR="000A2DF0" w:rsidRPr="000A2DF0" w:rsidRDefault="000A2DF0" w:rsidP="000A2DF0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Боковые короба не должны быть выше плоскости, проходящей по наивысшим точкам передних и задних колес. Боковые короба не должны выходить за пределы плоскостей, проходящих вертикально по внешним сторонам передних и задних к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лес, и отступать от этих плоскостей внутрь более чем на 40 мм, при этом передние колеса установлены в положении, соответствующем прямолинейному движению. Никакой элемент боковых коробов, при взгляде сверху, не должен закрывать частей тела Водителя, сидящего за рулем в нормальном положении. При дожде разрешае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ся использование приспособлений, предотвращающих попадание воды в боковые короба через передние и задние отверстия. Минимальный дорожный просвет под коробами должен быть не менее 25 мм. Боковой короб со стороны двигателя с з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лотниковым газораспределением может использоваться для впуска воздуха в ка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бюратор. Поверхность боковых коробов не должна иметь отверстий, кроме передн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го и заднего, а так же необходимых для крепления самих коробов, крепления датч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ков контроля времени, привода внешнего стартера. Кроме того, разрешены вырезы в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>боковом коробе для размещения глушителя шума впуска в случае использования двигателя с золотниковым газораспределением. В этом случае, вырез можно сделать только на двух сторонах короба. Длина выреза на каждой стороне не должна пр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вышать 220мм и вырез не должен быть шире середины стороны короба.</w:t>
      </w:r>
      <w:r w:rsidR="001710A4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Разрешено делать вырез минимально возможного размера в боковом коробе для </w:t>
      </w:r>
      <w:proofErr w:type="spellStart"/>
      <w:r w:rsidR="001710A4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картов</w:t>
      </w:r>
      <w:proofErr w:type="spellEnd"/>
      <w:r w:rsidR="001710A4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группы 3 в случае необходимости для установки двигателя.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Расстояние между боковым к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робом и передним колесом должно быть не менее 20 мм (в любом положении кол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са). Расстояние между боковым коробом и задним колесом должно быть не менее 20 мм и не более 60 мм. Боковые короба, должны быть прочно закреплены способом, предусмотренным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омологацией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СИК-ФИА.</w:t>
      </w:r>
    </w:p>
    <w:p w:rsidR="000A2DF0" w:rsidRPr="000A2DF0" w:rsidRDefault="000A2DF0" w:rsidP="000A2DF0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Передняя панель должна располагаться не выше горизонтальной плоскости, проходящей через верхнюю точку рулевого колеса. Между передней панелью и 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ю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бой частью рулевого колеса должно быть расстояние не менее 50 мм. Передняя п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нель не должна выходить за передний отбойник, не должна создавать помех но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мальному перемещению педалей, не должна прикрывать ноги водителя, сидящего за рулем в нормальном положении. Ширина передней панели 300 мм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 На передней панели должно быть предусмотрено место для нанесения стартового номера. Пере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няя панель должна быть надежно закреплена в нижней части к элементу рамы или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полику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 а в верхней части - к стойкам рулевой колонки.</w:t>
      </w:r>
    </w:p>
    <w:p w:rsidR="000A2DF0" w:rsidRPr="000A2DF0" w:rsidRDefault="000A2DF0" w:rsidP="000A2DF0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Передний короб должен располагаться ниже горизонтальной плоскости, пр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ходящей по наивысшим точкам передних колес. При этом передние колеса должны быть установлены в положении, соответствующем прямолинейному движению. П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редний короб крепится к переднему отбойнику и переднему элементу рамы спос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бом, предусмотренным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омологацией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СИК-ФИА или Производителем. Передний к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роб должен быть полым и не иметь внутренних элементов усиления.</w:t>
      </w:r>
    </w:p>
    <w:p w:rsidR="000A2DF0" w:rsidRPr="000A2DF0" w:rsidRDefault="000A2DF0" w:rsidP="000A2DF0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Ни один элемент кузова не может быть использован для крепления балласта. </w:t>
      </w:r>
      <w:r w:rsidRPr="000A2DF0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>Эскизы и размеры кузова - см. рис. 1.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2.8. Отбойники.</w:t>
      </w:r>
    </w:p>
    <w:p w:rsidR="000A2DF0" w:rsidRPr="000A2DF0" w:rsidRDefault="000A2DF0" w:rsidP="000A2DF0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Обязательны передний, задний и боковые отбойники. Отбойники должны быть изготовлены из магнитного материала, кроме заднего пластикового отбойника.</w:t>
      </w:r>
    </w:p>
    <w:p w:rsidR="000A2DF0" w:rsidRPr="000A2DF0" w:rsidRDefault="000A2DF0" w:rsidP="000A2DF0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Передний отбойник выполняется из одной или нескольких труб минимал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ь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ным диаметром 16 мм и монтируется вертикально к переднему элементу шасси при помощи системы крепления переднего короба, предусмотренной производителем. Передняя часть отбойника и передний элемент рамы должны находиться в одной вертикальной плоскости. Высота отбойника от поверхности земли - не менее 200 мм и не более 250 мм.</w:t>
      </w:r>
    </w:p>
    <w:p w:rsidR="000A2DF0" w:rsidRPr="000A2DF0" w:rsidRDefault="000A2DF0" w:rsidP="000A2DF0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Металлический задний отбойник выполняется из трубы минимальным ди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метром 16 мм и крепится к концам внешних элементов рамы. Высота от поверхн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сти земли - не более 200 мм. В классах «Малыш», «Мини», «Ракет», «Формула»,</w:t>
      </w:r>
      <w:r w:rsidR="0006100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«Формула 250»,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«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mini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» обязателен (если не используется пластик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вый) задний отбойник с дополнительными элементами защиты колес из трубы 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нимальным диаметром 16 мм и максимальным диаметром 25 мм. Дополнительные элементы заднего отбойника должны закрывать минимум 2/3 ширины заднего кол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са и располагаться в плоскости заднего отбойника, не иметь острых углов и не 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ы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ходить за внешнюю сторону заднего колеса, даже в случае проведения соревнов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ний в дождь. В классах «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KZ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-2», «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RM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», «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RM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-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J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»,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«Ф-500»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обязательно использование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>заднего пластикового отбойника, соответствующего требованиям СИК-ФИА (рис.3).</w:t>
      </w:r>
    </w:p>
    <w:p w:rsidR="000A2DF0" w:rsidRPr="000A2DF0" w:rsidRDefault="000A2DF0" w:rsidP="000A2DF0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Боковые отбойники выполняются из трубы минимальным диаметром 16 мм и располагаются не выше центра задней оси.</w:t>
      </w:r>
    </w:p>
    <w:p w:rsidR="000A2DF0" w:rsidRPr="000A2DF0" w:rsidRDefault="000A2DF0" w:rsidP="000A2DF0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Если на карт (кроме имеющих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омологацию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2003-2005 гг.) устанавливается кузов, имеющий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омологацию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2003 года, то передние и боковые отбойники также должны соответствовать требованиям СИК-ФИА 2003 года.</w:t>
      </w:r>
      <w:proofErr w:type="gramEnd"/>
    </w:p>
    <w:p w:rsidR="000A2DF0" w:rsidRPr="000A2DF0" w:rsidRDefault="000A2DF0" w:rsidP="000A2DF0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Для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, которые имеют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омологацию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2003-2005 гг., кузов, передний и б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ковые отбойники должны соответствовать требованиям СИК-ФИА 2003 года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2.9. Аэродинамические устройства.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Запрещается устанавливать на карте (шасси, двигателе, кузове) какие-либо дополн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тельные элементы (щитки, закрылки, обтекатели и т.п.), которые организуют и (или) направляют встречный воздушный поток воздуха в целях </w:t>
      </w:r>
      <w:r w:rsidR="001710A4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наддува воздуха,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охл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ждения двигателя, радиатора или изменения аэродинамики карта.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Организатор с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ревнований имеет право разрешить использование пластиковых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щитков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для улу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ч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шения охлаждения радиатора исходя из текущих метеорологических условий.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2.10.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Балласт.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Балласт может быть включен в части карта или устанавливаться дополнительно в виде сплошных блоков. При использовании блоков балласта обязательно его жес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кое крепление только на раме или внешней стороне сиденья минимум двумя болт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ми минимальным диаметром 6 мм. Максимальная масса одного блока балласта не более 4 кг. Запрещается размещать балласт</w:t>
      </w:r>
      <w:r w:rsidRPr="000A2DF0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 теле или экипировке Водителя.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2.11.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Сиденье.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Сиденье должно предотвращать смещение Водителя при управлении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 быть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надежно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закреплено на раме.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2.12.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Подвеска.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Запрещено применение любой эластичной или упругой подвески.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2.13.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Трансмиссия.</w:t>
      </w:r>
    </w:p>
    <w:p w:rsidR="000A2DF0" w:rsidRPr="000A2DF0" w:rsidRDefault="000A2DF0" w:rsidP="000A2DF0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Привод только цепной передачей на заднюю ось.</w:t>
      </w:r>
    </w:p>
    <w:p w:rsidR="000A2DF0" w:rsidRPr="000A2DF0" w:rsidRDefault="000A2DF0" w:rsidP="000A2DF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Обязательна защита привода. Защита цепного</w:t>
      </w:r>
      <w:r w:rsidR="0006100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привода должна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надежно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крывать привод </w:t>
      </w:r>
      <w:r w:rsidR="0006100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сверху до центра осей </w:t>
      </w:r>
      <w:proofErr w:type="spellStart"/>
      <w:r w:rsidR="0006100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звездочек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, а также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надежно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закрывать вед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щую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звездочку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сбоку.</w:t>
      </w:r>
    </w:p>
    <w:p w:rsidR="000A2DF0" w:rsidRPr="000A2DF0" w:rsidRDefault="000A2DF0" w:rsidP="000A2DF0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Запрещено устройство для смазки цепи.</w:t>
      </w:r>
    </w:p>
    <w:p w:rsidR="000A2DF0" w:rsidRPr="000A2DF0" w:rsidRDefault="000A2DF0" w:rsidP="000A2DF0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Запрещено применение дифференциала любого типа.</w:t>
      </w:r>
    </w:p>
    <w:p w:rsidR="000A2DF0" w:rsidRPr="000A2DF0" w:rsidRDefault="000A2DF0" w:rsidP="000A2DF0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Сцепление, привод его включения и тип моторной передачи не регламент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руются.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2.14.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Тормоза.</w:t>
      </w:r>
    </w:p>
    <w:p w:rsidR="000A2DF0" w:rsidRPr="000A2DF0" w:rsidRDefault="000A2DF0" w:rsidP="000A2DF0">
      <w:pPr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Тормоза должны быть эффективными и действовать одновременно минимум на два задних колеса. Применение карбона запрещено.</w:t>
      </w:r>
    </w:p>
    <w:p w:rsidR="000A2DF0" w:rsidRPr="000A2DF0" w:rsidRDefault="000A2DF0" w:rsidP="000A2DF0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Привод тормозов должен быть гидравлическим. В классах «Малыш», «Фо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мула», «Мини» допускается механический привод тормозов.</w:t>
      </w:r>
    </w:p>
    <w:p w:rsidR="000A2DF0" w:rsidRPr="00887D1E" w:rsidRDefault="000A2DF0" w:rsidP="000A2DF0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Для </w:t>
      </w:r>
      <w:proofErr w:type="spellStart"/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картов</w:t>
      </w:r>
      <w:proofErr w:type="spellEnd"/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всех формул и классов с коробкой передач, тормоза должны де</w:t>
      </w:r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й</w:t>
      </w:r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ствовать на все четыре колеса, при этом тормозные контуры передних и задних к</w:t>
      </w:r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лес должны иметь независимый привод. В случае выхода из строя одного из то</w:t>
      </w:r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</w:t>
      </w:r>
      <w:r w:rsidRP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мозных контуров, другой должен действовать минимум на два передних или два задних колеса</w:t>
      </w:r>
      <w:r w:rsid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. </w:t>
      </w:r>
      <w:r w:rsidRPr="00887D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Для </w:t>
      </w:r>
      <w:proofErr w:type="spellStart"/>
      <w:r w:rsidRPr="00887D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картов</w:t>
      </w:r>
      <w:proofErr w:type="spellEnd"/>
      <w:r w:rsidRPr="00887D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всех формул и классов без коробки передач тормоза должны действовать только на заднюю ось (колеса).</w:t>
      </w:r>
    </w:p>
    <w:p w:rsidR="000A2DF0" w:rsidRPr="000A2DF0" w:rsidRDefault="000A2DF0" w:rsidP="000A2DF0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В классе </w:t>
      </w:r>
      <w:r w:rsidR="000610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</w:t>
      </w:r>
      <w:proofErr w:type="spellStart"/>
      <w:r w:rsidR="000610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Ротакс</w:t>
      </w:r>
      <w:proofErr w:type="spellEnd"/>
      <w:r w:rsidR="0006100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Макс»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разрешено применение передних тормозов,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гированных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CIK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без коробки передач.</w:t>
      </w:r>
    </w:p>
    <w:p w:rsidR="000A2DF0" w:rsidRPr="000A2DF0" w:rsidRDefault="000A2DF0" w:rsidP="000A2DF0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Запрещено устанавливать главный тормозной цилиндр перед педалью.</w:t>
      </w:r>
    </w:p>
    <w:p w:rsidR="000A2DF0" w:rsidRPr="000A2DF0" w:rsidRDefault="000A2DF0" w:rsidP="000A2DF0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Привод главного тормозного цилиндра (цилиндров) должен быть оборудован страховочным тросом, диаметром не менее 1,8 мм.</w:t>
      </w:r>
    </w:p>
    <w:p w:rsidR="000A2DF0" w:rsidRPr="000A2DF0" w:rsidRDefault="000A2DF0" w:rsidP="000A2DF0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Привод механических тормозов должен осуществляться двумя тросами, диаметром не менее 1,8 мм.</w:t>
      </w:r>
    </w:p>
    <w:p w:rsidR="000A2DF0" w:rsidRPr="000A2DF0" w:rsidRDefault="000A2DF0" w:rsidP="000A2DF0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Тормозные магистрали должны иметь только штуцерные разъемы. Трубки тормозных магистралей должны быть заводского производства.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2.15. Органы управления.</w:t>
      </w:r>
    </w:p>
    <w:p w:rsidR="000A2DF0" w:rsidRPr="000A2DF0" w:rsidRDefault="000A2DF0" w:rsidP="00887D1E">
      <w:pPr>
        <w:widowControl w:val="0"/>
        <w:numPr>
          <w:ilvl w:val="2"/>
          <w:numId w:val="20"/>
        </w:numPr>
        <w:shd w:val="clear" w:color="auto" w:fill="FFFFFF"/>
        <w:tabs>
          <w:tab w:val="clear" w:pos="78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Руль должен иметь форму замкнутого кольца. Руль может быть скошен по хорде не более чем на 2/3. Запрещено применение рулевого управления с трос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вым или цепным приводом. Все соединения рулевого управления должны быть надежно закреплены с обеспечением максимальной безопасности, а именно: шпли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ты,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отгибные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шайбы,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самоконтрящиеся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гайки. Установка на руле каких-либо приб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ров, должна быть выполнена в соответствии с рис.2.</w:t>
      </w:r>
    </w:p>
    <w:p w:rsidR="000A2DF0" w:rsidRPr="000A2DF0" w:rsidRDefault="000A2DF0" w:rsidP="00887D1E">
      <w:pPr>
        <w:widowControl w:val="0"/>
        <w:numPr>
          <w:ilvl w:val="2"/>
          <w:numId w:val="20"/>
        </w:numPr>
        <w:shd w:val="clear" w:color="auto" w:fill="FFFFFF"/>
        <w:tabs>
          <w:tab w:val="clear" w:pos="78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Педали при полном нажатии не должны выходить за пределы переднего отбойника. Педаль акселератора должна быть оборудована возвратной пружиной.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2.16.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ab/>
        <w:t>Стартовые номера.</w:t>
      </w:r>
    </w:p>
    <w:p w:rsidR="000A2DF0" w:rsidRPr="000A2DF0" w:rsidRDefault="000A2DF0" w:rsidP="000A2DF0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Стартовые номера наносятся на: а) переднюю панель; б) боковые короба на внешней вертикальной поверхности, ближе к заднему колесу; в) пластину заднего номера, установленную на заднем отбойнике в плоскости, перпендикулярной пр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дольной оси карта; г) предусмотренное для номера место на заднем пластиковом 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бойнике.</w:t>
      </w:r>
    </w:p>
    <w:p w:rsidR="000A2DF0" w:rsidRPr="000A2DF0" w:rsidRDefault="000A2DF0" w:rsidP="000A2DF0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Пластина заднего номера должна быть изготовлена из гибкой, непрозрачной пластмассы и иметь плоскую форму размером 200x200 мм с углами, закругленными радиусом 15-25 мм.</w:t>
      </w:r>
    </w:p>
    <w:p w:rsidR="000A2DF0" w:rsidRPr="000A2DF0" w:rsidRDefault="000A2DF0" w:rsidP="000A2DF0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Цифры стартовых номеров должны иметь высоту не менее 150 мм, ширину не менее 60 мм</w:t>
      </w:r>
      <w:r w:rsidR="00EB4E5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(кроме цифры «1»)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толщину линий и расстояние между цифрами не менее 20 мм. Цифры должны быть расположены строго вертикально. Запрещены трехзначные стартовые номера, а также номера "0" и "00". Запрещено "электронное" написание цифр. Для написания цифр рекомендуется использовать шрифт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ARIAL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подобный ему. Номер должен легко читаться, цвета цифр и фона должны быть контрастными.</w:t>
      </w:r>
    </w:p>
    <w:p w:rsidR="000A2DF0" w:rsidRPr="000A2DF0" w:rsidRDefault="000A2DF0" w:rsidP="000A2DF0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Размер и форма фона на передней панели должны соответствовать констру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ции передней панели, ширина фона на боковых коробах 200 мм.</w:t>
      </w:r>
    </w:p>
    <w:p w:rsidR="000A2DF0" w:rsidRPr="000A2DF0" w:rsidRDefault="000A2DF0" w:rsidP="000A2DF0">
      <w:pPr>
        <w:widowControl w:val="0"/>
        <w:numPr>
          <w:ilvl w:val="0"/>
          <w:numId w:val="10"/>
        </w:num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Цвет стартовых номеров:</w:t>
      </w: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anish/>
          <w:sz w:val="20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anish/>
          <w:sz w:val="20"/>
          <w:szCs w:val="20"/>
          <w:lang w:eastAsia="ru-RU"/>
        </w:rPr>
      </w:pPr>
    </w:p>
    <w:tbl>
      <w:tblPr>
        <w:tblW w:w="9072" w:type="dxa"/>
        <w:tblInd w:w="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174"/>
        <w:gridCol w:w="1134"/>
        <w:gridCol w:w="1559"/>
        <w:gridCol w:w="1134"/>
        <w:gridCol w:w="1479"/>
        <w:gridCol w:w="1276"/>
      </w:tblGrid>
      <w:tr w:rsidR="000A2DF0" w:rsidRPr="000A2DF0" w:rsidTr="000A2DF0">
        <w:trPr>
          <w:cantSplit/>
          <w:trHeight w:hRule="exact" w:val="1877"/>
        </w:trPr>
        <w:tc>
          <w:tcPr>
            <w:tcW w:w="1316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Малыш;</w:t>
            </w:r>
          </w:p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Мини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Форм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у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ла-250</w:t>
            </w:r>
          </w:p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Ф-500; 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RM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;</w:t>
            </w:r>
          </w:p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RM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-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J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; 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KZ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-2;</w:t>
            </w:r>
          </w:p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Ракет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Формула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val="en-US" w:eastAsia="ru-RU"/>
              </w:rPr>
              <w:t>RM</w:t>
            </w: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 xml:space="preserve"> мини</w:t>
            </w:r>
          </w:p>
        </w:tc>
      </w:tr>
      <w:tr w:rsidR="000A2DF0" w:rsidRPr="000A2DF0" w:rsidTr="000A2DF0">
        <w:trPr>
          <w:cantSplit/>
          <w:trHeight w:hRule="exact" w:val="718"/>
        </w:trPr>
        <w:tc>
          <w:tcPr>
            <w:tcW w:w="1316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lastRenderedPageBreak/>
              <w:t>Фон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Красный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Белый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Желтый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Зеленый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Желтый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Синий</w:t>
            </w:r>
          </w:p>
        </w:tc>
      </w:tr>
      <w:tr w:rsidR="000A2DF0" w:rsidRPr="000A2DF0" w:rsidTr="000A2DF0">
        <w:trPr>
          <w:cantSplit/>
          <w:trHeight w:hRule="exact" w:val="700"/>
        </w:trPr>
        <w:tc>
          <w:tcPr>
            <w:tcW w:w="1316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Цифры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Белые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Черные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Черные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Белые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Синие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2DF0" w:rsidRPr="000A2DF0" w:rsidRDefault="000A2DF0" w:rsidP="000A2DF0">
            <w:pPr>
              <w:widowControl w:val="0"/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Белый</w:t>
            </w:r>
          </w:p>
        </w:tc>
      </w:tr>
    </w:tbl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vanish/>
          <w:sz w:val="20"/>
          <w:szCs w:val="20"/>
          <w:lang w:eastAsia="ru-RU"/>
        </w:rPr>
      </w:pP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2.16.6.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Рекламные надписи на стартовых номерах запрещены, кроме случая нанес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ния рекламных надписей, исходящих от Организатора соревнований, в нижней ч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сти фона, не более 50 мм по высоте</w:t>
      </w:r>
      <w:r w:rsidR="00AC5A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не закрывая цифры номеров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2.17. Колеса и шины.</w:t>
      </w:r>
    </w:p>
    <w:p w:rsidR="000A2DF0" w:rsidRPr="000A2DF0" w:rsidRDefault="000A2DF0" w:rsidP="000A2DF0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Колеса должны устанавливаться при помощи ступиц. Передняя ступица и колеса должны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устанавливаться только на подшипниках качения и надежно кр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питься гайками со шплинтом, стопорным кольцом,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отгибными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шайбами или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сам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контрящимися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гайками. Допускается использование передних дисков со встроенной ступицей.</w:t>
      </w:r>
    </w:p>
    <w:p w:rsidR="000A2DF0" w:rsidRPr="000A2DF0" w:rsidRDefault="000A2DF0" w:rsidP="000A2DF0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Число колес, как и шин постоянно и равно четырем. Колеса должны иметь пневматические шины (с камерами или без камер). Когда Водитель находится за 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лем, с полотном дороги должны соприкасаться только шины.</w:t>
      </w:r>
    </w:p>
    <w:p w:rsidR="000A2DF0" w:rsidRPr="000A2DF0" w:rsidRDefault="000A2DF0" w:rsidP="000A2DF0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Посадочный диаметр диска колеса - 5 дюймов. Максимальный диаметр ко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плектного переднего колеса - 280 мм, заднего - 300 мм.</w:t>
      </w:r>
    </w:p>
    <w:p w:rsidR="000A2DF0" w:rsidRPr="000A2DF0" w:rsidRDefault="000A2DF0" w:rsidP="000A2DF0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Диски колес должны соответствовать требованиям стандарта СИК-ФИА, см. рис. 4. Если используется диск с высотой удерживающего бурта (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хампа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) менее 1 мм, диск должен иметь минимум три фиксатора (болта), для предотвращения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разборто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ки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шины.</w:t>
      </w:r>
    </w:p>
    <w:p w:rsidR="000A2DF0" w:rsidRPr="000A2DF0" w:rsidRDefault="000A2DF0" w:rsidP="000A2DF0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соревнованиях, проходящих в сухую погоду должны применяться шины без рисунка протектора ("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слик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"). В соревнованиях, проходящих в дождь, должны применяться специальные дождевые шины. Иное может быть оговорено в спец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альных требованиях.</w:t>
      </w:r>
    </w:p>
    <w:p w:rsidR="000A2DF0" w:rsidRPr="000A2DF0" w:rsidRDefault="000A2DF0" w:rsidP="000A2DF0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Под комплектом шин подразумевается две передние и две задние шины. Комплект должен состоять из шин одного производителя, одной марки, состава, 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па ("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слик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" или "дождь"), если иное не оговорено в специальных технических треб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ваниях. На одной оси должны стоять шины одного размера.</w:t>
      </w:r>
    </w:p>
    <w:p w:rsidR="000A2DF0" w:rsidRPr="000A2DF0" w:rsidRDefault="000A2DF0" w:rsidP="000A2DF0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Запрещен посторонний нагрев шин, применение шин "радиального" типа, изменение (подрезание) заводского рисунка протектора (за исключением зимних трековых гонок), изменение физико-механических характеристик шин, применение сре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дств пр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отивоскольжения, применение шин с восстановленным любым способом протектором, нанесение протектора любым способом.</w:t>
      </w:r>
    </w:p>
    <w:p w:rsidR="000A2DF0" w:rsidRPr="000A2DF0" w:rsidRDefault="000A2DF0" w:rsidP="000A2DF0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официальных соревнованиях допускается использование одного комплекта шин (</w:t>
      </w:r>
      <w:r w:rsidR="00EB4E5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контрольных (квалификационных), утешительных,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предфинальных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 ф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нальных заездах). Разрешается замена одной шины.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2.18. Двигатель.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2.18.1.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Под двигателем подразумевается силовая установка, приводящая в движение карт и состоящая из </w:t>
      </w:r>
      <w:proofErr w:type="spellStart"/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цилиндро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-поршневой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группы, картера, коробки передач (если таковая предусмотрена классификацией), системы зажигания, одного карбюратора, впускной и выпускной систем. Двухтактные двигатели, в зависимости от типа с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стемы газораспределения на впуске, разделяются на двигатели с поршневым газ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распределением, двигатели с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полнопоточным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лепестковым клапаном и двигатели с золотниковым газораспределением.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2.18.2.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Двигатель должен быть двухтактным, если иное не оговорено в специальных технических требованиях. Для шатуна и коленчатого вала обязательно применение магнитного материала. Для двигателей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материал шатуна должен соответств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вать регистрационной карте.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2.18.3.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Двигатель должен иметь номер, который заносится в акт технического осмотра.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2.19.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Топливная система.</w:t>
      </w:r>
    </w:p>
    <w:p w:rsidR="000A2DF0" w:rsidRPr="000A2DF0" w:rsidRDefault="000A2DF0" w:rsidP="000A2DF0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Топливный бак должен иметь заводское крепление на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полике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рамы и (или) стойках рулевой колонки (кроме класса «Малыш» в соответствии с регистрацио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ной картой). Ни при каких обстоятельствах бак не должен выполнять функции куз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ва.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Топливопроводы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должны быть выполнены из гибких шлангов.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Подтекание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то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лива недопустимо. Минимальная емкость топливного бака для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групп 1 и 2 — 8,5 литров. На картах групп 1 и 2 обязательно использование быстросъемных баков. Емкость топливных баков для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остальных групп не регламентируется.</w:t>
      </w:r>
    </w:p>
    <w:p w:rsidR="000A2DF0" w:rsidRPr="000A2DF0" w:rsidRDefault="000A2DF0" w:rsidP="000A2DF0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Подача топлива из бака в карбюратор должна происходить только при атм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сферном давлении воздуха в топливном баке.</w:t>
      </w:r>
    </w:p>
    <w:p w:rsidR="000A2DF0" w:rsidRPr="000A2DF0" w:rsidRDefault="000A2DF0" w:rsidP="000A2DF0">
      <w:pPr>
        <w:widowControl w:val="0"/>
        <w:numPr>
          <w:ilvl w:val="0"/>
          <w:numId w:val="22"/>
        </w:num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На шасси должны быть установлены масл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о-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топливоуловительный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бачки из прозрачного материала (или имеющие прозрачную панель), емкостью не менее 150 мл каждый, предупреждающие выброс на трассу масла, топлива или охлажд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ющей жидкости через вентиляционные отверстия коробки передач и (или) топли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ного бака, радиатора системы охлаждения. В случае выброса на трассу масла или топлива во время заезда Водитель подлежит остановке черным флагом.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2.20.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Топливо.</w:t>
      </w:r>
    </w:p>
    <w:p w:rsidR="000A2DF0" w:rsidRPr="000A2DF0" w:rsidRDefault="000A2DF0" w:rsidP="000A2DF0">
      <w:pPr>
        <w:widowControl w:val="0"/>
        <w:numPr>
          <w:ilvl w:val="0"/>
          <w:numId w:val="23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качестве топлива разрешено применение только смеси торговых сортов бензина и торговых сортов масла. В качестве окислителя в двигатель должен под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ваться только воздух из атмосферы. Любые присадки к топливной смеси запрещены. Любое нарушение влечет за собой исключение из соревнований.</w:t>
      </w:r>
    </w:p>
    <w:p w:rsidR="000A2DF0" w:rsidRPr="000A2DF0" w:rsidRDefault="000A2DF0" w:rsidP="000A2DF0">
      <w:pPr>
        <w:widowControl w:val="0"/>
        <w:numPr>
          <w:ilvl w:val="0"/>
          <w:numId w:val="23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Контроль топлива осуществляется по методике, изложенной в приложении № 2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настоящим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КиТТ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2.21.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Система впуска.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Во всех классах обязательно (если это специально не оговорено в разделе 3) испол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ь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зование глушителя шума впуска, имеющего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омологацию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СИК-ФИА. В классах «Малыш», «Мини», «Ракет» диаметр впускных трубок глушителя шума впуска до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жен быть 22±1 мм. Обязательна герметичность впускного тракта.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2.22.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Система выпуска.</w:t>
      </w:r>
    </w:p>
    <w:p w:rsidR="000A2DF0" w:rsidRPr="000A2DF0" w:rsidRDefault="000A2DF0" w:rsidP="000A2DF0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Выпуск выхлопных газов должен осуществляться позади Водителя только через выпускную систему, которая должна располагаться на высоте не бол</w:t>
      </w:r>
      <w:r w:rsidR="00EB4E5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ее 450 мм от поверхности земли.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Глушитель, не совмещенный с выпускной трубой, должен быть установлен перпендикулярно направлению движения.</w:t>
      </w:r>
    </w:p>
    <w:p w:rsidR="000A2DF0" w:rsidRPr="000A2DF0" w:rsidRDefault="000A2DF0" w:rsidP="000A2DF0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Должен быть предотвращен любой контакт выпускной системы с Водителем, находящимся за рулем в нормальном положении.</w:t>
      </w:r>
    </w:p>
    <w:p w:rsidR="000A2DF0" w:rsidRPr="000A2DF0" w:rsidRDefault="000A2DF0" w:rsidP="000A2DF0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Выпускная система должна иметь любой глушитель, снижающий шум до уровня, не превышающего 100 дБ/А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,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замеренного по методике, изложенной в пр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ложении № 3 настоящих требований. Для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без коробки передач уровень шума,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>замеренный по методике, изложенной в приложении № 4 настоящих требований, также не должен превышать 100 дБ/А.</w:t>
      </w:r>
    </w:p>
    <w:p w:rsidR="000A2DF0" w:rsidRPr="000A2DF0" w:rsidRDefault="000A2DF0" w:rsidP="000A2DF0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При выходе из строя выпускной системы или ее потере Водитель подлежит остановке флагом «Техническая неисправность» для устранения неисправности. В случае невозможности устранения неисправности дальнейшее движение запрещено. 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2.23.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Система водяного охлаждения.</w:t>
      </w:r>
    </w:p>
    <w:p w:rsidR="000A2DF0" w:rsidRPr="00AC5A15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Система водяного охлаждения двигателя должна быть одноконтурной и включать в себя одноконтурный радиатор и один односекционный водяной насос. Привод вод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я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ного насоса только от задней оси (если другой привод не предусмотрен Производ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телем). Водяные шланги должны быть выполнены из материала, способного выде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живать высокое давление (10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Ва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rs</w:t>
      </w:r>
      <w:proofErr w:type="spellEnd"/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) и высокую температуру (150°С). </w:t>
      </w:r>
      <w:r w:rsidR="001710A4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 качестве охлаждающей жидкости разрешено использование только </w:t>
      </w:r>
      <w:r w:rsidR="00AC5A1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воды </w:t>
      </w:r>
      <w:r w:rsidR="00AC5A1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H</w:t>
      </w:r>
      <w:r w:rsidR="00AC5A15" w:rsidRPr="00DF5ED9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ru-RU"/>
        </w:rPr>
        <w:t>2</w:t>
      </w:r>
      <w:r w:rsidR="00AC5A1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O</w:t>
      </w:r>
      <w:r w:rsidR="00AC5A1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2.24.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Радиатор.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Радиатор должен крепиться к раме на расстоянии не более 55 см от задней оси (кр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ме двигателей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) и не должен соприкасаться с сиденьем и боковым коробом. В условиях зимних гонок установка радиатора не регламентируется, однако он до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жен быть надежно защищен и не должен представлять опасность для водителя в случае разгерметизации.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Разрешается только круговое оклеивание радиатора липкой лентой, применение экранов или шторок.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2.25.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ab/>
        <w:t>Система зажигания.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Система зажигания должна быть аналогового типа. Запрещена батарейная система зажигания (если иное не предусмотрено Производителем). Запрещены любые с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стемы, которые изменяют угол опережения зажигания. Для всех двигателей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группы 1 и 2 системы зажигания должны быть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омологированы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СИК-ФИА.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2.26.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Запрещено применение любых электронных систем, осуществляющих упра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ление параметрами функционирования двигателя или карта во время заездов. З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прещено применение любых систем телеметрии во время соревнований.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2.27.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Разрешается использование аккумуляторных батарей только герметичного 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полнения с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гелевым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электролитом.</w:t>
      </w:r>
      <w:r w:rsidR="00AC5A1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Крепление батареи только в соответствии с рег</w:t>
      </w:r>
      <w:r w:rsidR="00AC5A1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="00AC5A1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страционной картой.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СПЕЦИАЛЬНЫЕ ТЕХНИЧЕСКИЕ ТРЕБОВАНИЯ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3.1. Класс «Малыш»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Зарегистрированные БФК серийные одноцилиндровые двигатели СОМЕ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-С50, по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ностью соответствующие регистрационной карте. Шасси с базой до 1010 мм.</w:t>
      </w:r>
    </w:p>
    <w:p w:rsidR="000A2DF0" w:rsidRPr="000A2DF0" w:rsidRDefault="000A2DF0" w:rsidP="000A2DF0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Минимальная масса – 80 кг.</w:t>
      </w:r>
    </w:p>
    <w:p w:rsidR="000A2DF0" w:rsidRPr="000A2DF0" w:rsidRDefault="000A2DF0" w:rsidP="000A2DF0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Ведущая звезда – 10, ведомая – 72.</w:t>
      </w:r>
    </w:p>
    <w:p w:rsidR="000A2DF0" w:rsidRPr="000A2DF0" w:rsidRDefault="000A2DF0" w:rsidP="000A2DF0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Максимальная длина окружности заднего колеса 870 мм.</w:t>
      </w:r>
    </w:p>
    <w:p w:rsidR="000A2DF0" w:rsidRPr="000A2DF0" w:rsidRDefault="000A2DF0" w:rsidP="000A2DF0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Максимальная ширина заднего диска 13</w:t>
      </w:r>
      <w:r w:rsidR="00EB4E5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2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мм.</w:t>
      </w:r>
    </w:p>
    <w:p w:rsidR="000A2DF0" w:rsidRPr="000A2DF0" w:rsidRDefault="000A2DF0" w:rsidP="000A2DF0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Диаметр отверстия выпуска отработанных газов в глушителе 10 мм максимум.</w:t>
      </w:r>
    </w:p>
    <w:p w:rsidR="000A2DF0" w:rsidRPr="000A2DF0" w:rsidRDefault="000A2DF0" w:rsidP="000A2DF0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Включение муфты должно происходить до 3500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об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/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мин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коленчатого вала дв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гателя (водитель должен быть за рулем).</w:t>
      </w:r>
    </w:p>
    <w:p w:rsidR="000A2DF0" w:rsidRPr="000A2DF0" w:rsidRDefault="000A2DF0" w:rsidP="000A2DF0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Разрешается изменение угла опережения зажигания.</w:t>
      </w: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lastRenderedPageBreak/>
        <w:t>3.2. Класс «Мини»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3.2.1.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воздушного принудительного охлаждения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RAKET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85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Racing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, с поршневым газораспределением, без коробки передач, производства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Radne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AB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(Швеция), соответствующий техническим требованиям к классу «Ракет».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Обязательно использование центробежного сцепления производства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Radne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AB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(Швеция).</w:t>
      </w:r>
      <w:r w:rsidR="00EB4E5F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Между карбюратором и впускным патрубком обязательна установка оригинальных шайб производства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Radne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AB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(Швеция): дистанционной с 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верстием диаметром 20±1мм и дросселирующей с отверстием 12 мм максимум.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Шасси с базой максимум 1010 мм. Диаметр оси максимум 40 мм.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Максимальный диаметр труб рамы 28 мм. До трех элементов рамы могут быть 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ы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полнены из трубы диаметром 30 мм, но в этом случае, шасси должно быть включено в официальный каталог Производителя.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3.2.1.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Минимальная масса – 95 кг.</w:t>
      </w: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3.3. Класс «Ракет»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3.3.1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воздушного принудительного охлаждения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RAKET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85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Racing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, с поршневым газораспределением, без коробки передач, производства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Radne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AB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(Швеция). Головка цилиндра является несъемной и неподвижной деталью цилиндра. Рабочая поверхность цили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дра имеет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никасилевое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покрытие. Максимальный рабочий объем цилиндра 85 см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 Минимальный объем камеры сгорания 9,3 см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 включая свечное отверстие. Диаметр отверстия кожуха, через которое поступает весь воздух на крыльчатку, не более 8</w:t>
      </w:r>
      <w:r w:rsidR="00F92837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1,5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мм.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Карбюратор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Tillotson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серия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HS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 Диа</w:t>
      </w:r>
      <w:r w:rsidR="00C80FAB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метр диффузора максимум 17,7 мм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 диаметр 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ы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ходного отверстия максимум 20,7 мм. </w:t>
      </w:r>
      <w:r w:rsidR="00F92837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Обязательно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применение центробежной му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ф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ты сцепления производства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Radne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AB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(Швеция).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3.3.2.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Размеры резьбовой части свечи зажигания: длина 10 мм, диаметр 14 мм, шаг 1,25 мм.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Выпускная труба только соответствующая регистрационной карте.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Шасси с базой максимум 1010 мм. Диаметр оси максимум 40 мм.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Максимальный диаметр труб рамы 28 мм. До трех элементов рамы могут быть 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ы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полнены из трубы диаметром 30 мм, но в этом случае, шасси должно быть включено в официальный каталог Производителя.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3.3.3.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Двигатель должен полностью соответствовать регистрационной карте. Тип и размер подшипников коленчатого вала и шатуна должен соответствовать оригиналу. Разрешено вносить следующие изменения в двигатель: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восстанавливать резьбовые отверстия картера и цилиндра, путем перехода на больший диаметр резьбы;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дорабатывать картер для установки защитного кожуха цепи ведущей звездо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ч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ки;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снимать пусковую заслонку карбюратора с осью;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заглушить отверстие от оси пусковой заслонки;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удлинять любым способом регулировочные винты карбюратора;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изменять конструкцию рычагов привода управления дроссельной заслонкой;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видоизменять конструкцию топливного штуцера карбюратора.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3.3.4.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Запрещается вносить следующие изменения в двигатель:</w:t>
      </w:r>
    </w:p>
    <w:p w:rsidR="000A2DF0" w:rsidRPr="000A2DF0" w:rsidRDefault="000A2DF0" w:rsidP="000A2DF0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>дорабатывать любым способом окна и каналы цилиндра. Изменять какие-либо размеры цилиндра путем снятия или добавления материала;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ab/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дорабатывать поршень путем снятия или добавления материала;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изменять какие-либо размеры картера путем снятия или добавления матери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ла;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изменять балансировку коленчатого вала путем снятия или добавления мат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риала;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обрабатывать любым способом крыльчатку вентилятора;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дорабатывать любым способом карбюратор, включая рабочую часть регул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ровочных винтов диафрагм.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3.3.5.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На цилиндре</w:t>
      </w:r>
      <w:r w:rsidR="00F92837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поршне</w:t>
      </w:r>
      <w:r w:rsidR="00F92837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 маховике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обязательно наличие заводского клейма.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3.3.6.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Минимальная масса – 110 кг 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8"/>
          <w:szCs w:val="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3.4. Класс «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val="en-US" w:eastAsia="ru-RU"/>
        </w:rPr>
        <w:t>mini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»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8"/>
          <w:szCs w:val="8"/>
          <w:lang w:eastAsia="ru-RU"/>
        </w:rPr>
        <w:t xml:space="preserve"> </w:t>
      </w:r>
    </w:p>
    <w:p w:rsidR="000A2DF0" w:rsidRPr="000A2DF0" w:rsidRDefault="000A2DF0" w:rsidP="000A2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3.4.1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Двигатель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125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mini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утвержденный СИК-ФИА, зарегистр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рованный БФК серийный одноцилиндровый 2-тактный двигатель водяного охл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ждения с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полнопоточным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клапаном, без коробки передач. Рабочий объем цилиндра 125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(13,6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kW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Двигатель: опломбирован, полностью соответствует регистрационной карте.</w:t>
      </w: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детали двигателя и комплектующие должны быть оригинальные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Rotax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Шасси: б</w:t>
      </w:r>
      <w:r w:rsidRPr="000A2D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аза 1010 мм.</w:t>
      </w: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Диаметр трубы рамы минимум 28 мм, максимум – 30 мм. Толщина стенки – 2 мм.</w:t>
      </w: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Задняя ось максимальный диаметр 40 мм.</w:t>
      </w:r>
    </w:p>
    <w:p w:rsidR="000A2DF0" w:rsidRPr="000A2DF0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Колея задних колес 1280 мм минимум.</w:t>
      </w:r>
    </w:p>
    <w:p w:rsidR="000A2DF0" w:rsidRPr="000A2DF0" w:rsidRDefault="000A2DF0" w:rsidP="000A2DF0">
      <w:pPr>
        <w:widowControl w:val="0"/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Обязательно применение защиты цепи и задней звезды.</w:t>
      </w:r>
    </w:p>
    <w:p w:rsidR="000A2DF0" w:rsidRPr="000A2DF0" w:rsidRDefault="000A2DF0" w:rsidP="000A2DF0">
      <w:pPr>
        <w:widowControl w:val="0"/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Ведущие звезды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z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12,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z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13. Ведомая звезда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z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80.</w:t>
      </w:r>
    </w:p>
    <w:p w:rsidR="000A2DF0" w:rsidRPr="000A2DF0" w:rsidRDefault="000A2DF0" w:rsidP="000A2DF0">
      <w:pPr>
        <w:widowControl w:val="0"/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3.4.2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Минимальная масса 130 кг.</w:t>
      </w:r>
    </w:p>
    <w:p w:rsidR="000A2DF0" w:rsidRPr="000A2DF0" w:rsidRDefault="000A2DF0" w:rsidP="000A2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"/>
          <w:szCs w:val="2"/>
          <w:lang w:eastAsia="ru-RU"/>
        </w:rPr>
      </w:pP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3.5. Класс «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val="en-US" w:eastAsia="ru-RU"/>
        </w:rPr>
        <w:t>JUNIOR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»</w:t>
      </w:r>
    </w:p>
    <w:p w:rsidR="000A2DF0" w:rsidRPr="000A2DF0" w:rsidRDefault="000A2DF0" w:rsidP="000A2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3.5.1.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Двигатель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F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125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JUNIOR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утвержденный СИК-ФИА, зарег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стрированный БФК серийный одноцилиндровый 2-тактный двигатель водяного охлаждения с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полнопоточным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клапаном, без коробки передач. Рабочий объем ц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линдра 125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(15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kW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0A2DF0" w:rsidRPr="000A2DF0" w:rsidRDefault="000A2DF0" w:rsidP="000A2DF0">
      <w:pPr>
        <w:widowControl w:val="0"/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Двигатель: опломбирован, полностью соответствует регистрационной карте.</w:t>
      </w:r>
    </w:p>
    <w:p w:rsidR="000A2DF0" w:rsidRPr="00AC5A15" w:rsidRDefault="000A2DF0" w:rsidP="000A2D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детали двигателя и комплектующие должны быть оригинальные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Rotax</w:t>
      </w:r>
      <w:proofErr w:type="spellEnd"/>
      <w:r w:rsidR="00AC5A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A2DF0" w:rsidRPr="000A2DF0" w:rsidRDefault="000A2DF0" w:rsidP="000A2DF0">
      <w:pPr>
        <w:widowControl w:val="0"/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Шасси: должно соответствовать требованиям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CIK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FIA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Обязательно применение заднего бампера нового образца, одобренного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CIK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FIA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Обязательно применение</w:t>
      </w:r>
      <w:r w:rsidR="00F86E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полной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защиты цепи и задней звезды. Тормозная система должна быть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омологир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вана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CIK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FIA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A2DF0" w:rsidRPr="000A2DF0" w:rsidRDefault="000A2DF0" w:rsidP="00887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3.5.2. </w:t>
      </w:r>
      <w:r w:rsidRPr="000A2DF0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Минимальная масса 1</w:t>
      </w:r>
      <w:r w:rsidRPr="000A2DF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45 кг</w:t>
      </w:r>
    </w:p>
    <w:p w:rsidR="000A2DF0" w:rsidRPr="000A2DF0" w:rsidRDefault="000A2DF0" w:rsidP="000A2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3.6. Класс «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»</w:t>
      </w:r>
    </w:p>
    <w:p w:rsidR="000A2DF0" w:rsidRPr="000A2DF0" w:rsidRDefault="000A2DF0" w:rsidP="000A2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3.6.1.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Двигатель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125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-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утвержденный СИК-ФИА, зарегистрирова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ный БФК серийный одноцилиндровый 2-тактный двигатель водяного охлаждения с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полнопоточным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клапаном, без коробки передач. Рабочий объем цилиндра 125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(21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kW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Двигатель: опломбирован, полностью соответствует регистрационной карте.</w:t>
      </w:r>
    </w:p>
    <w:p w:rsidR="000A2DF0" w:rsidRPr="000A2DF0" w:rsidRDefault="000A2DF0" w:rsidP="000A2DF0">
      <w:pPr>
        <w:widowControl w:val="0"/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детали двигателя и комплектующие должны быть оригинальные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Rotax</w:t>
      </w:r>
      <w:proofErr w:type="spellEnd"/>
    </w:p>
    <w:p w:rsidR="000A2DF0" w:rsidRPr="000A2DF0" w:rsidRDefault="000A2DF0" w:rsidP="000A2DF0">
      <w:pPr>
        <w:widowControl w:val="0"/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Шасси: должно соответствовать требованиям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CIK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FIA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Обязательно применение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пластикового заднего бампера, одобренного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CIK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FIA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Обязательно применение по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ной защиты цепи и задней звезды. Тормозная система должна быть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омологирована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CIK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FIA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классе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ROTAX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MAX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разрешено применение передних тормозов,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логированных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CIK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FIA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 коробки передач.</w:t>
      </w:r>
    </w:p>
    <w:p w:rsidR="000A2DF0" w:rsidRPr="000A2DF0" w:rsidRDefault="000A2DF0" w:rsidP="000A2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3.6.2. </w:t>
      </w:r>
      <w:r w:rsidRPr="000A2DF0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Минимальная масса</w:t>
      </w:r>
      <w:r w:rsidRPr="000A2DF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165 кг.</w:t>
      </w: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3.7. Класс «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val="en-US" w:eastAsia="ru-RU"/>
        </w:rPr>
        <w:t>KZ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-2»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3.7.1. </w:t>
      </w:r>
      <w:r w:rsidRPr="000A2DF0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 xml:space="preserve">Двигатели, соответствующие </w:t>
      </w:r>
      <w:proofErr w:type="spellStart"/>
      <w:r w:rsidRPr="000A2DF0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>техтребованиям</w:t>
      </w:r>
      <w:proofErr w:type="spellEnd"/>
      <w:r w:rsidRPr="000A2DF0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 xml:space="preserve"> СИК-ФИА к классу </w:t>
      </w:r>
      <w:r w:rsidRPr="000A2DF0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val="en-US" w:eastAsia="ru-RU"/>
        </w:rPr>
        <w:t>KZ</w:t>
      </w:r>
      <w:r w:rsidRPr="000A2DF0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0"/>
          <w:lang w:eastAsia="ru-RU"/>
        </w:rPr>
        <w:t>-2, а также 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вигатели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KZ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-2,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ICC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и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FC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предыдущих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омологаций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, соответствующие своим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омологационным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картам. Допускаются также двигатели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CZ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 рабочим объемом 125 см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, с коробкой передач минимум с тремя, максимум с шестью передачами.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3.7.2.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Минимальная масса 175 кг.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3.8. Класс «Формула»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3.8.1.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с принуд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тельным воздушным охлаждением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GX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160, четырехтактный, без коробки п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редач, производства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(Япония).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3.8.2.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 Двигатель должен полностью соответствовать регистрационной карте и пр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лагаемым к ней требованиям.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Разрешено вносить следующие изменения в двигатель: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восстанавливать резьбовые отверстия картера и цилиндра, путем перехода на больший диаметр резьбы;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дорабатывать картер для установки защитного кожуха цепи ведущей звездо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ч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ки;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устанавливать штуцер вакуумного насоса во впускной канал головки цили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дра или переходник карбюратора.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3.8.3.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Минимальная масса 1</w:t>
      </w:r>
      <w:r w:rsidR="00DF5ED9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10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кг.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3.9. Класс «Формула 250»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3.9.1.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с принуд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тельным воздушным охлаждением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GX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270, четырехтактный, без коробки п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редач, производства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(Япония).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3.9.2.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Двигатель должен полностью соответствовать регистрационной карте и пр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лагаемым к ней требованиям.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Разрешено вносить следующие изменения в двигатель: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восстанавливать резьбовые отверстия картера и цилиндра, путем перехода на больший диаметр резьбы;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дорабатывать картер для установки защитного кожуха цепи ведущей звездо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ч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ки;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устанавливать штуцер вакуумного насоса во впускной канал головки цили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дра или переходник карбюратора.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3.9.3.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Минимальная масса 1</w:t>
      </w:r>
      <w:r w:rsidR="00DF5ED9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40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кг.</w:t>
      </w:r>
    </w:p>
    <w:p w:rsidR="000A2DF0" w:rsidRPr="009371D4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3.9.4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 Зарегистрированные БФК серийные одноцилиндровые двигатели воздушного охлаждения производства ММВЗ с коробкой передач (кол-во передач – 4)</w:t>
      </w:r>
      <w:r w:rsidR="009371D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Привод тормозов только на заднюю ось.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3.9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5.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Максимальный рабочий объем 125 см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; размерность 52х58; число перепус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ных каналов – 2.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3.9.6.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Запрещены любые доработки двигателя, кроме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следующих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: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снятие металла с головки цилиндра;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lastRenderedPageBreak/>
        <w:t>замена системы зажигания (разрешается доработка картера путем снятия мета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ла)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объем камеры сгорания минимум 12 см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, измерение производится при помощи специального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ввертыша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(Приложение 1 п.8);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замена выпускной системы;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замена подшипников коленчатого вала на шарикоподшипники того же размера;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замена ведущей звездочки главной передачи;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доработка механизма выключения сцепления и необходимая для этого доработка только правой крышки двигателя или полное ее удаление;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снятие пускового рычага и механизма кик-стартера;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размеры кривошипной камеры минимальный диаметр 116 мм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акрытый крив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шип запрещен);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замена главного жиклера карбюратора;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установка штуцера привода бензонасоса;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замена сальников коленчатого вала;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минимальный диаметр коленчатого вала 115мм.;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межцентровое расстояние шатуна 125 мм или 115мм.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обработка цилиндра и впускного патрубка путем снятия металла.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Изменение длины и угла наклона впускного тракта запрещено.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3.9.7.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 двигателях ММВЗ – 3.113 разрешена установка дополнительных шпилек крепления головки цилиндра.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3.9.8.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Максимальная продолжительность фаз газораспределения: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впуск – 150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выпуск - 175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перепуск - 125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  Максимальная ширина окон: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впускного – 32 мм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выпускного – 32 мм</w:t>
      </w:r>
    </w:p>
    <w:p w:rsidR="000A2DF0" w:rsidRPr="000A2DF0" w:rsidRDefault="000A2DF0" w:rsidP="000A2DF0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перепускного – 26 мм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Измерение производится по градуированному кругу диаметром минимум 200 мм и плоским щупом толщиной 0,2 мм или электронным угломером.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3.9.9.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Глушитель шума впуска свободный, обязательно его наличие.</w:t>
      </w:r>
    </w:p>
    <w:p w:rsidR="000A2DF0" w:rsidRPr="000A2DF0" w:rsidRDefault="000A2DF0" w:rsidP="000A2DF0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3.</w:t>
      </w:r>
      <w:r w:rsidR="009371D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9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.1</w:t>
      </w:r>
      <w:r w:rsidR="009371D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="009371D4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Минимальная масса</w:t>
      </w:r>
      <w:r w:rsid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для </w:t>
      </w:r>
      <w:proofErr w:type="spellStart"/>
      <w:r w:rsid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картов</w:t>
      </w:r>
      <w:proofErr w:type="spellEnd"/>
      <w:r w:rsidR="00887D1E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с двигателем ММВЗ 150 кг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3.1</w:t>
      </w:r>
      <w:r w:rsidR="009371D4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. Класс «Формула 500»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3.1</w:t>
      </w:r>
      <w:r w:rsidR="009371D4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.1.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Зарегистрированный БФК серийный одноцилиндровый двигатель с принуд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тельным воздушным охлаждением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GX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390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K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1, четырехтактный, без коробки передач, производства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Honda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val="en-US" w:eastAsia="ru-RU"/>
        </w:rPr>
        <w:t>Motor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(Япония).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3.1</w:t>
      </w:r>
      <w:r w:rsidR="009371D4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.2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. Двигатель должен полностью соответствовать регистрационной карте и пр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лагаемым к ней требованиям. 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Разрешено вносить следующие изменения в двигатель: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восстанавливать резьбовые отверстия картера и цилиндра, путем перехода на больший диаметр резьбы;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дорабатывать картер для установки защитного кожуха цепи ведущей звездо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ч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ки;</w:t>
      </w:r>
    </w:p>
    <w:p w:rsidR="000A2DF0" w:rsidRPr="000A2DF0" w:rsidRDefault="000A2DF0" w:rsidP="000A2DF0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устанавливать штуцер вакуумного насоса во впускной канал головки цили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дра или переходник карбюратора.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3.1</w:t>
      </w:r>
      <w:r w:rsidR="009371D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.3.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Двигатель на шасси должен располагаться справа от водителя. Шасси с др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гим штатным расположением двигателя запрещены.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3.1</w:t>
      </w:r>
      <w:r w:rsidR="009371D4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 xml:space="preserve">.4. 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Минимальная масса 185 кг, минимальная масса водителя в полной экипиро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в</w:t>
      </w: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ке 65 кг (для водителей 16-18 лет).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4. РЕГИСТРАЦИЯ, ИДЕНТИФИКАЦИЯ И КОНТРОЛЬ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numPr>
          <w:ilvl w:val="0"/>
          <w:numId w:val="28"/>
        </w:numPr>
        <w:tabs>
          <w:tab w:val="num" w:pos="0"/>
          <w:tab w:val="left" w:pos="851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шасси, которые используются в группе 3 и не имеющие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омологации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СИК-ФИА или регистрации БФК (самодельные и т.п.) должен быть оформлен «Паспорт автомобиля».</w:t>
      </w:r>
    </w:p>
    <w:p w:rsidR="000A2DF0" w:rsidRPr="000A2DF0" w:rsidRDefault="000A2DF0" w:rsidP="009371D4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Водитель обязан предоставить на технический осмотр (контроль) все оборуд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вание (шасси, двигатели, колеса) и экипировку (комбинезон, шлем, перчатки, обувь), которые он предполагает использовать в данном соревновании.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Карт на те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нический осмотр предоставляется в чистом виде, на тележке (стойке). Кроме того, Водитель обязан предоставить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омологационные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регистрационные карты СИК-ФИА или БФК на представляемое оборудование.</w:t>
      </w:r>
    </w:p>
    <w:p w:rsidR="000A2DF0" w:rsidRPr="000A2DF0" w:rsidRDefault="000A2DF0" w:rsidP="000A2DF0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Карта регистрации (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омологации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должна иметь подлинную печать национал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ной (международной) Федерации.</w:t>
      </w:r>
    </w:p>
    <w:p w:rsidR="000A2DF0" w:rsidRPr="000A2DF0" w:rsidRDefault="000A2DF0" w:rsidP="000A2DF0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покупке шасси, двигателя, кузова настоятельно рекомендуется требовать у Производителя (продавца) наличие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омологационной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карты СИК-ФИА или рег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страционной карты БФК на данную модель.</w:t>
      </w:r>
    </w:p>
    <w:p w:rsidR="000A2DF0" w:rsidRPr="000A2DF0" w:rsidRDefault="000A2DF0" w:rsidP="000A2DF0">
      <w:pPr>
        <w:widowControl w:val="0"/>
        <w:numPr>
          <w:ilvl w:val="0"/>
          <w:numId w:val="28"/>
        </w:numPr>
        <w:tabs>
          <w:tab w:val="clear" w:pos="1080"/>
          <w:tab w:val="num" w:pos="-142"/>
          <w:tab w:val="left" w:pos="0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Двигатели, шасси, шины и др. должны соответствовать, а техническая коми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сия должна иметь возможность идентифицировать их по изображению (фото, че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тежам, размерам и т.д.) в регистрационной карте.</w:t>
      </w:r>
    </w:p>
    <w:p w:rsidR="000A2DF0" w:rsidRPr="000A2DF0" w:rsidRDefault="000A2DF0" w:rsidP="000A2DF0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измерения объема, например, камеры сгорания должна использоваться емкость с делениями не более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чем 0,1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и использоваться смесь, состоящая из 50% бензина и 50% моторного масла для двухтактных двигателей.</w:t>
      </w:r>
    </w:p>
    <w:p w:rsidR="000A2DF0" w:rsidRPr="000A2DF0" w:rsidRDefault="000A2DF0" w:rsidP="000A2DF0">
      <w:pPr>
        <w:widowControl w:val="0"/>
        <w:numPr>
          <w:ilvl w:val="0"/>
          <w:numId w:val="28"/>
        </w:numPr>
        <w:tabs>
          <w:tab w:val="num" w:pos="567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Измерения и допуски.</w:t>
      </w:r>
    </w:p>
    <w:p w:rsidR="000A2DF0" w:rsidRPr="000A2DF0" w:rsidRDefault="000A2DF0" w:rsidP="000A2DF0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Если в тексте настоящих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КиТТ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омологационных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регистрационных картах какие-либо размеры указаны как максимальный или минимальный, то считается что эти размеры предельные и допуски п.4.7.3. во внимание не принимаются.</w:t>
      </w:r>
    </w:p>
    <w:p w:rsidR="000A2DF0" w:rsidRPr="000A2DF0" w:rsidRDefault="000A2DF0" w:rsidP="000A2DF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Если в тексте настоящих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КиТТ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омологационных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регистрационных ка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тах какой-либо угол (фаза) выпуска (впуска) указан как максимальный или мин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мальный, то считается что этот угол (фаза) предельный и допуск в п.4.7.3. во вним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ние не принимается.</w:t>
      </w:r>
    </w:p>
    <w:p w:rsidR="000A2DF0" w:rsidRPr="000A2DF0" w:rsidRDefault="000A2DF0" w:rsidP="000A2DF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Во время контроля должны приниматься во внимание следующие допуски: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984"/>
        <w:gridCol w:w="1984"/>
        <w:gridCol w:w="1985"/>
      </w:tblGrid>
      <w:tr w:rsidR="000A2DF0" w:rsidRPr="000A2DF0" w:rsidTr="000A2DF0">
        <w:tc>
          <w:tcPr>
            <w:tcW w:w="436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диаметр диффузора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без допусков</w:t>
            </w:r>
          </w:p>
        </w:tc>
        <w:tc>
          <w:tcPr>
            <w:tcW w:w="19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0A2DF0" w:rsidRPr="000A2DF0" w:rsidTr="000A2DF0">
        <w:tc>
          <w:tcPr>
            <w:tcW w:w="436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ход поршня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0,1 мм</w:t>
            </w:r>
          </w:p>
        </w:tc>
        <w:tc>
          <w:tcPr>
            <w:tcW w:w="19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0A2DF0" w:rsidRPr="000A2DF0" w:rsidTr="000A2DF0">
        <w:tc>
          <w:tcPr>
            <w:tcW w:w="436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межосевое расстояние шатуна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0,1 мм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0A2DF0" w:rsidRPr="000A2DF0" w:rsidTr="000A2DF0">
        <w:tc>
          <w:tcPr>
            <w:tcW w:w="436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углы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0A2DF0" w:rsidRPr="000A2DF0" w:rsidTr="000A2DF0">
        <w:tc>
          <w:tcPr>
            <w:tcW w:w="436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размеры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менее 25 мм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25-60 мм</w:t>
            </w:r>
          </w:p>
        </w:tc>
        <w:tc>
          <w:tcPr>
            <w:tcW w:w="19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более 60 мм</w:t>
            </w:r>
          </w:p>
        </w:tc>
      </w:tr>
      <w:tr w:rsidR="000A2DF0" w:rsidRPr="000A2DF0" w:rsidTr="000A2DF0">
        <w:tc>
          <w:tcPr>
            <w:tcW w:w="436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обработанные механически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0,5 мм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0,8 мм</w:t>
            </w:r>
          </w:p>
        </w:tc>
        <w:tc>
          <w:tcPr>
            <w:tcW w:w="19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1,5 мм</w:t>
            </w:r>
          </w:p>
        </w:tc>
      </w:tr>
      <w:tr w:rsidR="000A2DF0" w:rsidRPr="000A2DF0" w:rsidTr="000A2DF0">
        <w:tc>
          <w:tcPr>
            <w:tcW w:w="436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необработанные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1,0 мм</w:t>
            </w:r>
          </w:p>
        </w:tc>
        <w:tc>
          <w:tcPr>
            <w:tcW w:w="1984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1,5мм</w:t>
            </w:r>
          </w:p>
        </w:tc>
        <w:tc>
          <w:tcPr>
            <w:tcW w:w="19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Arial" w:eastAsia="Times New Roman" w:hAnsi="Arial" w:cs="Arial"/>
                <w:snapToGrid w:val="0"/>
                <w:sz w:val="28"/>
                <w:szCs w:val="20"/>
                <w:lang w:eastAsia="ru-RU"/>
              </w:rPr>
              <w:t>±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3,0 мм</w:t>
            </w:r>
          </w:p>
        </w:tc>
      </w:tr>
    </w:tbl>
    <w:p w:rsidR="000A2DF0" w:rsidRPr="000A2DF0" w:rsidRDefault="000A2DF0" w:rsidP="000A2DF0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Измерение диаметра цилиндра двигателя производится между верхними кромками окон и верхним торцом цилиндра (гильзы), в двух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взаимоперпендикуля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ных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направлениях.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Измерение диаметра цилиндра производится с помощью измерительного 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струмента, обеспечивающего точность измерений до 0,01мм.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Измерение хода поршня производится с помощью измерительного, обеспеч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вающего точность измерений до 0,1мм.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Измерение фаз двигателя производится при помощи щупа толщиной 0,2 мм и транспортира диаметром не мене 200 мм или электронным фазометром.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 параметров, не влияющих на результат соревнований, но обеспеч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вающих безопасность (габаритные размеры карта, установка обтекателей и т.д.) производится перед заездом в предстартовой зоне. Если после окончания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заезда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кой либо из этих параметров не соответствует техническим требованиям, водитель может быть предупрежден о несоответствии, но это не является основанием для 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нулирования результатов заезда.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lastRenderedPageBreak/>
        <w:t>ПРИЛОЖЕНИЕ № 1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Проведение технического осмотра.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взвешивания Организатор соревнований обязан предоставить площадку с весами, столами для разборки двигателей, оборудованным местом для работы се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ретаря.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Площадка должна быть огорожена по периметру, по размерам вмещать как минимум по шесть первых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каждом классе плюс место для работы технич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ской комиссии.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Весы должны иметь паспорт.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весь период соревнований весы должны быть укомплектованы контрол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ь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ным грузом 40-100 кг.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Перед соревнованиями весы и контрольный груз проверяются комиссией, в которую должны входить Руководитель гонки и Директор соревнований. Результат проверки оформляется специальным актом.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 проведении технического осмотра после финиша («вскрытии») в зоне технического осмотра (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карта) могут находиться: Наблюдатель БФК (спортивный комиссар), Руководитель гонки, члены технической комиссии, Водитель и механик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осматриваемого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карта. Организатор должен обеспечить режим «закрытого парка».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Измерение минимальной массы карта осуществляется путем одновременного взвешивания на весах карта с гонщиком.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невозможности произведения измерений параметров на месте, спо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ное оборудование (деталь) может быть изъято технической комиссией для лабор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торных измерений.</w:t>
      </w:r>
    </w:p>
    <w:p w:rsidR="000A2DF0" w:rsidRPr="000A2DF0" w:rsidRDefault="000A2DF0" w:rsidP="000A2DF0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измерения объема камеры сгорания должна использоваться емкость с д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лениями не более чем 0,1 см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использоваться смесь, состоящая из 50% бензина и 50% моторного масла для двухтактных двигателей.</w:t>
      </w:r>
    </w:p>
    <w:p w:rsidR="000A2DF0" w:rsidRPr="000A2DF0" w:rsidRDefault="000A2DF0" w:rsidP="000A2DF0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Измерение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объема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камеры сгорания (кроме двигателя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Comer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C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50 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Raket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производится по следующей методике:</w:t>
      </w:r>
    </w:p>
    <w:p w:rsidR="000A2DF0" w:rsidRPr="000A2DF0" w:rsidRDefault="000A2DF0" w:rsidP="000A2DF0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9.1. Двигатель должен остыть до температуры окружающего воздуха.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9.2. Выкрутить свечу зажигания и проконтролировать длину резьбовой части, кот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рая должна соответствовать техническим требованиям к двигателю.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9.3. Снять головку цилиндра и проконтролировать длину резьбовой части. Резьбовая часть свечи не должна выступать в камеру сгорания.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9.4. Тщательно протереть от масла стенки цилиндра и днище поршня.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9.5. Установить головку цилиндра, затянув гайки моментом, рекомендованным Производителем.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9.6. Вкрутить в свечное отверстие специальный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ввертыш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рекомендованный БФК (рис. 5). Установить двигатель так, чтобы цилиндр занял вертикальное положение. Установить поршень в В.М.Т. Медленно залить смесь. Объем вошедшей смеси до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жен соответствовать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КиТТ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данному классу.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10. Для двигателей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Comer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C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50 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Raket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: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10.1. Двигатель должен остыть до температуры окружающего воздуха.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10.2. Выкрутить свечу зажигания и проконтролировать длину резьбовой части, к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торая должна соответствовать техническим требованиям к двигателю.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10.3. Измерить зазор между поршнем и головкой цилиндра при помощи оловянной проволоки, введенной через свечное отверстие. Зазор должен соответствовать рег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страционной карте.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10.4. Установить двигатель так, чтобы цилиндр занял вертикальное положение. Установить поршень в положение В.М.Т.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10.5. Медленно залить смесь.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10.6. Объем вошедшей смеси должен соответствовать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КиТТ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данному классу.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 Измерение зазора между поршнем и головкой цилиндра.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11.1. Двигатель должен остыть до температуры окружающего воздуха.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11.2. Выкрутить свечу.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11.3. Ввести через свечное отверстие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оловяную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проволоку до касания стенки цили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дра в направлении, перпендикулярном оси двигателя.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11.4. Провернуть коленчатый вал двигателя один раз до полного смятия проволоки.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11.5. Замерить толщину смятого участка проволоки измерительным инструментом с точностью до 0,01 мм.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11.6. Повторить измерение с противоположной стороны цилиндра.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11.7. Результатом измерения считать среднее арифметическое значение двух изм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рений.</w:t>
      </w:r>
    </w:p>
    <w:p w:rsidR="000A2DF0" w:rsidRPr="000A2DF0" w:rsidRDefault="000A2DF0" w:rsidP="000A2DF0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ПРИЛОЖЕНИЕ № 2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 w:eastAsia="ru-RU"/>
        </w:rPr>
        <w:t>Проверка топливной смеси</w:t>
      </w:r>
      <w:r w:rsidRPr="000A2DF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0A2DF0" w:rsidRPr="000A2DF0" w:rsidRDefault="000A2DF0" w:rsidP="000A2DF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Проверка на спирт </w:t>
      </w:r>
      <w:proofErr w:type="spellStart"/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нитрометаном</w:t>
      </w:r>
      <w:proofErr w:type="spellEnd"/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церия.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Реакция сопровождается изменением цвета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с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желтого на красный. Может быть обнаружено до 400 мг. Первичного, вторичного и третичного спиртов. К побочным продуктам реакции относятся соединения окисляемые реагентом, ароматические амины и фенолы.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Процедура проверки: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Подготовить реагент, растворив 40 г нитрата церия (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NH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4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2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Ce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NO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6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в 100 мл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двунормальной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азотной кислоты. Разбавить 1 мл реагента 2 мл воды в небольшой пробирке. Если проверяемый материал в воде не растворяется, разбавление выпо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нить в 2 мл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диоксана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Добавить 1-2 капли растворенного материала в пробирку. Красный цвет будет свидетельствовать о наличии спирта.</w:t>
      </w:r>
    </w:p>
    <w:p w:rsidR="000A2DF0" w:rsidRPr="000A2DF0" w:rsidRDefault="000A2DF0" w:rsidP="000A2DF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Примечание: Для приготовления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двунормального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раствора азотной кислоты нужно взять 126 мл 70%-ной азотной кислоты и смягченной водой довести колич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ство смеси до 1 литра.</w:t>
      </w:r>
    </w:p>
    <w:p w:rsidR="000A2DF0" w:rsidRPr="000A2DF0" w:rsidRDefault="000A2DF0" w:rsidP="000A2DF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Проверка на спирт водой.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а). Взять прозрачную флягу или бутылочку с делениями.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б). Взять 200 мл проверяемой топливной смеси и налить ее во флягу.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в). Добавить 30 мл воды во флягу. Вода должна опуститься на дно и образовать на дне слой в 30 мл. Это занимает 15 минут. Если вода в топливной смеси ведет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себя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таким образом, топливная смесь нормальна.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г). Если после введения 30 мл воды слой на дне имеет молочный цвет, или прев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шает 30 мл, или проба разогревается, то топливная смесь с нарушениями.</w:t>
      </w:r>
    </w:p>
    <w:p w:rsidR="000A2DF0" w:rsidRPr="000A2DF0" w:rsidRDefault="000A2DF0" w:rsidP="000A2DF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Проверка на </w:t>
      </w:r>
      <w:proofErr w:type="spellStart"/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нитрометан</w:t>
      </w:r>
      <w:proofErr w:type="spellEnd"/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Исходные растворы: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а). Гидроокись натрия. 20 % раствор, 8 г порошка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NaOH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40 мл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H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2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O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б). Кислый реагент 1,2 нафтахинон-4 сульфокислота, 2,5 г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C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10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H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5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SO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3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Na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):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O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50 мл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lastRenderedPageBreak/>
        <w:t>H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2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O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(теплой).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Процедура проверки:</w:t>
      </w:r>
    </w:p>
    <w:p w:rsidR="000A2DF0" w:rsidRPr="000A2DF0" w:rsidRDefault="000A2DF0" w:rsidP="000A2DF0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Взять пробу топливной смеси и, смешав ее с равным количеством спирта, п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местить в пробирку или мензуру с делениями.</w:t>
      </w:r>
    </w:p>
    <w:p w:rsidR="000A2DF0" w:rsidRPr="000A2DF0" w:rsidRDefault="000A2DF0" w:rsidP="000A2DF0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Ввести 6 капель 20%-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ного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раствора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NaOH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Тщательно перемешать.</w:t>
      </w:r>
    </w:p>
    <w:p w:rsidR="000A2DF0" w:rsidRPr="000A2DF0" w:rsidRDefault="000A2DF0" w:rsidP="000A2DF0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Ввести 3 капли кислого реагента 1,2 нафтахинон-4 сульфокислота.</w:t>
      </w:r>
    </w:p>
    <w:p w:rsidR="000A2DF0" w:rsidRPr="000A2DF0" w:rsidRDefault="000A2DF0" w:rsidP="000A2DF0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Тщательно перемешать в течение минимум 20 секунд.</w:t>
      </w:r>
    </w:p>
    <w:p w:rsidR="000A2DF0" w:rsidRPr="000A2DF0" w:rsidRDefault="000A2DF0" w:rsidP="000A2DF0">
      <w:pPr>
        <w:widowControl w:val="0"/>
        <w:numPr>
          <w:ilvl w:val="0"/>
          <w:numId w:val="17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Наблюдать за изменением цвета раствора, который в присутствии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рометана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 голубого станет фиолетовым, при этом, чем больше в топливной смеси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нитрометана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тем гуще будет фиолетовый цвет.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Если в течение 5 минут цвет не изменится, то результат проверки отрицательный.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Примечание: Чем дольше хранятся растворы, тем они делаются слабее, поэтому 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комендуется готовить свежие реагенты утром в день соревнований.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4. Проверка с помощью прибора экспресс-анализа «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DIGATRON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DT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-47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FT</w:t>
      </w:r>
      <w:r w:rsidRPr="000A2DF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»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Прибор экспресс-анализа топлива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DIGATRON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DT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-47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FT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 позволяет произвести сравнения эталонного образца топлива, взятого из указанной организатором партии, с топливом, используемым конкретным Водителем.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Процедура проверки: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4.1. Температура эталонного образца не должна отличаться от температуры испыт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емого топлива более чем на ± 5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С;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4.2. Установить (откалибровать) прибор в эталонном образце на «0», проверять к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либровку не реже 1 раза в 30 минут;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4.3. Опустить датчик прибора в проверяемое топливо, дать время для стабилизации показаний. Превышение показаний на число более 1</w:t>
      </w:r>
      <w:r w:rsidR="00EB73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свидетельствует о наличии в топливе запрещенных добавок.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4.4. Между двумя испытаниями датчик необходимо промывать аэрозолем для очистки тормозных дисков </w:t>
      </w:r>
      <w:r w:rsidR="009371D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(или карбюратора)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просушивать на воздухе не менее 30 сек.</w:t>
      </w: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ПРИЛОЖЕНИЕ № 3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Замер уровня шума выпуска двигателя для </w:t>
      </w:r>
      <w:proofErr w:type="spellStart"/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с коробкой передач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Уровень шума ограничивается величиной 100 дБ при средней скорости движ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ния поршня 13 м/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В процессе измерения в радиусе 5 метров вблизи проверяемого двигателя не должно находиться никакого другого источника шума с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>уровнем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  <w:t xml:space="preserve"> превышающим 100 дБ (А).</w:t>
      </w:r>
    </w:p>
    <w:p w:rsidR="000A2DF0" w:rsidRPr="000A2DF0" w:rsidRDefault="000A2DF0" w:rsidP="000A2DF0">
      <w:pPr>
        <w:widowControl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Проверка двигателей на шум.</w:t>
      </w:r>
    </w:p>
    <w:p w:rsidR="000A2DF0" w:rsidRPr="000A2DF0" w:rsidRDefault="000A2DF0" w:rsidP="000A2DF0">
      <w:pPr>
        <w:widowControl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 уровня шума выполняется следующим образом: шум измеряется з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фиксированным в неподвижном состоянии микрофоном, установленным на расст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янии 50 см от выхлопной трубы под углом 45 градусов относительно осевой линии оконечности трубы на высоте. Соответствующей высоте расположения выхлопной трубы, но не менее чем в 20 см от земли. Если это невозможно, тогда при измерении микрофон устанавливается под углом 45 градусов вверх относительно оси трубы.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Водитель после запуска двигателя на холостом ходу постепенно увеличивает обороты до заданного их числа. Измерения выполняются, когда достигнуто зада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ное число оборотов. Число оборотов контролируется тахометром, предоставленным организатором. Число оборотов в минуту зависит от средней скорости поршня, при соответствующем ходе поршня (см. прилагаемую таблицу).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Подсчет числа оборотов производится по формуле: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= 30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x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V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\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L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где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число оборотов двигателя в минуту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 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округленное до ближайшей сотни);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V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зафиксированная средняя скорость поршня (13 м/с);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L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ход поршня (мм).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Шум двигателя с более чем одним цилиндром измеряется на каждой выхло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ной трубе. Проверку шума можно выполнить в любой момент соревнований.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Таблица зависимости оборотов от хода поршня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Ход/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Об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/мин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Ход/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Об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/мин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Ход/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Об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/мин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Ход/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Об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/мин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13000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48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8100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57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6800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12500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9700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49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7900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58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6700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12100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9500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7800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6600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11800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9200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51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7600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6500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11400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43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9000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52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7500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61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6300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11100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44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8800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53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7300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62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6200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10800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8600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54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7200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63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6100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10500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46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8400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7000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6000</w:t>
            </w:r>
          </w:p>
        </w:tc>
      </w:tr>
      <w:tr w:rsidR="000A2DF0" w:rsidRPr="000A2DF0" w:rsidTr="000A2DF0"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38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10200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47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8200</w:t>
            </w:r>
          </w:p>
        </w:tc>
        <w:tc>
          <w:tcPr>
            <w:tcW w:w="1196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56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6900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1197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6000</w:t>
            </w:r>
          </w:p>
        </w:tc>
      </w:tr>
    </w:tbl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Поскольку температура влияет на результаты измерения уровня шума, то все полученные данные приводятся к 20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С. если измерения выполняются при темпер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туре ниже 10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вводится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поправка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+1дБ, если ниже 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0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С, то + 2 дБ. 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Около измерительной аппаратуры в процессе измерений могут </w:t>
      </w:r>
      <w:proofErr w:type="gram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находится</w:t>
      </w:r>
      <w:proofErr w:type="gram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только представители судейской коллегии.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ru-RU"/>
        </w:rPr>
        <w:t>ПРИЛОЖЕНИЕ № 4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Замер уровня шума выпуска двигателя для </w:t>
      </w:r>
      <w:proofErr w:type="spellStart"/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без коробки передач.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Уровень шума ограничивается величиной 100 дБ.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процессе измерения шумы окружающей среды не принимают во внимание, если их уровень не превышает 80 дБ.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Проверка двигателей на шум.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 уровня шума производится во время движения автомобиля по трассе на прямом участке, где двигатель работает на максимальной мощности.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Микрофон устанавливается на высоте 1,2 м от плоскости дороги в 22 метрах от края трассы.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Если это невозможно, то используются следующие поправки: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720"/>
        <w:gridCol w:w="720"/>
        <w:gridCol w:w="720"/>
        <w:gridCol w:w="720"/>
        <w:gridCol w:w="720"/>
        <w:gridCol w:w="720"/>
        <w:gridCol w:w="643"/>
      </w:tblGrid>
      <w:tr w:rsidR="000A2DF0" w:rsidRPr="000A2DF0" w:rsidTr="000A2DF0">
        <w:tc>
          <w:tcPr>
            <w:tcW w:w="4608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Фактическое расстояние 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от микрофона до края трассы, 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19,6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17,5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15,6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13,0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12,4</w:t>
            </w:r>
          </w:p>
        </w:tc>
        <w:tc>
          <w:tcPr>
            <w:tcW w:w="643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</w:t>
            </w:r>
          </w:p>
        </w:tc>
      </w:tr>
      <w:tr w:rsidR="000A2DF0" w:rsidRPr="000A2DF0" w:rsidTr="000A2DF0">
        <w:tc>
          <w:tcPr>
            <w:tcW w:w="4608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Поправка к замеру 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(отнимается от показаний </w:t>
            </w: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шумом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е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ра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), дБ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</w:t>
            </w:r>
          </w:p>
        </w:tc>
      </w:tr>
    </w:tbl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Около измерительной аппаратуры в процессе измерений могут находиться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только представители судейской коллегии.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Температура и влажность воздуха, а также дождь не влияют на величину з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меряемого уровня шума и поэтому не учитываются.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Если скорость ветра превышает 8 м/с поперек мерного участка в направлении от оси трассы к микрофону или превышает 10 м/с вдоль мерного участка перпенд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кулярно микрофону, замер уровня шума запрещен.</w:t>
      </w:r>
    </w:p>
    <w:p w:rsidR="000A2DF0" w:rsidRPr="000A2DF0" w:rsidRDefault="000A2DF0" w:rsidP="000A2D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Судейская коллегия должна иметь в своем распоряжении анемометр,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474345</wp:posOffset>
            </wp:positionV>
            <wp:extent cx="6124575" cy="6742430"/>
            <wp:effectExtent l="0" t="0" r="952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действующий в то же время и в том же месте, что и микрофон измерителя уровня шума.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Рисунок 1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- Кузов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lastRenderedPageBreak/>
        <w:drawing>
          <wp:inline distT="0" distB="0" distL="0" distR="0">
            <wp:extent cx="5688330" cy="260223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6"/>
          <w:szCs w:val="20"/>
          <w:lang w:eastAsia="ru-RU"/>
        </w:rPr>
        <w:t>Рисунок 2</w:t>
      </w:r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– установка приборов на рулевом колесе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6137275" cy="46247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46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6"/>
          <w:szCs w:val="20"/>
          <w:lang w:eastAsia="ru-RU"/>
        </w:rPr>
        <w:t>Рисунок 3</w:t>
      </w:r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– задний пластиковый отбойник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6119495" cy="36753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6"/>
          <w:szCs w:val="20"/>
          <w:lang w:eastAsia="ru-RU"/>
        </w:rPr>
        <w:t>Рисунок 4</w:t>
      </w:r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– эскиз колесного диска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6119495" cy="2672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6"/>
          <w:szCs w:val="20"/>
          <w:lang w:eastAsia="ru-RU"/>
        </w:rPr>
        <w:t>Рисунок 5</w:t>
      </w:r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–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ввертыш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для измерения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объема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камеры сгорания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keepNext/>
        <w:pageBreakBefore/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lastRenderedPageBreak/>
        <w:t>ПРИЛОЖЕНИЕ №5</w:t>
      </w:r>
    </w:p>
    <w:p w:rsidR="000A2DF0" w:rsidRPr="000A2DF0" w:rsidRDefault="000A2DF0" w:rsidP="000A2DF0">
      <w:pPr>
        <w:keepNext/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Список двигателей, допущенных БФК в сезоне 201</w:t>
      </w:r>
      <w:r w:rsidR="00704792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630"/>
      </w:tblGrid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keepNext/>
              <w:widowControl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 «Малыш»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Comer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C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50</w:t>
            </w:r>
          </w:p>
        </w:tc>
      </w:tr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 «Мини»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RAKET-85</w:t>
            </w:r>
          </w:p>
        </w:tc>
      </w:tr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 «Ракет»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RAKET-85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Max mini»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FR125 Max-mini</w:t>
            </w:r>
          </w:p>
        </w:tc>
      </w:tr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«</w:t>
            </w: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Max ju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n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ior»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FR125 Max-Junior</w:t>
            </w:r>
          </w:p>
        </w:tc>
      </w:tr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 «</w:t>
            </w: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Max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» 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Rotax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FR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125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Max</w:t>
            </w:r>
          </w:p>
        </w:tc>
      </w:tr>
      <w:tr w:rsidR="000A2DF0" w:rsidRPr="000A2DF0" w:rsidTr="000A2DF0">
        <w:trPr>
          <w:trHeight w:val="436"/>
        </w:trPr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 «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KZ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-2»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Омологированные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CIK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FIA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двигатели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KZ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-2. Двиг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а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тели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KZ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-2,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ICC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,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FC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предыдущих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омологаций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 Двиг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а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тели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CZ 125</w:t>
            </w:r>
          </w:p>
        </w:tc>
      </w:tr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 «Формула»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Honda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GX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160</w:t>
            </w:r>
          </w:p>
        </w:tc>
      </w:tr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 «Формула 250»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Honda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GX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270 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ММВЗ 3.112, 3.112.2, 3.113, 3.113.2, 3.113.4</w:t>
            </w:r>
          </w:p>
        </w:tc>
      </w:tr>
      <w:tr w:rsidR="000A2DF0" w:rsidRPr="000A2DF0" w:rsidTr="000A2DF0">
        <w:tc>
          <w:tcPr>
            <w:tcW w:w="308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Класс «Формула 500»</w:t>
            </w:r>
          </w:p>
        </w:tc>
        <w:tc>
          <w:tcPr>
            <w:tcW w:w="6630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Honda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GX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390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K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</w:tr>
    </w:tbl>
    <w:p w:rsidR="00704792" w:rsidRDefault="00704792" w:rsidP="000A2DF0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ПРИЛОЖЕНИЕ №6</w:t>
      </w:r>
    </w:p>
    <w:p w:rsidR="000A2DF0" w:rsidRPr="000A2DF0" w:rsidRDefault="000A2DF0" w:rsidP="000A2DF0">
      <w:pPr>
        <w:keepNext/>
        <w:widowControl w:val="0"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Список шин, допущенных БФК в сезоне 201</w:t>
      </w:r>
      <w:r w:rsidR="00704792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2</w:t>
      </w: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161"/>
        <w:gridCol w:w="2231"/>
        <w:gridCol w:w="2231"/>
        <w:gridCol w:w="1381"/>
      </w:tblGrid>
      <w:tr w:rsidR="000A2DF0" w:rsidRPr="000A2DF0" w:rsidTr="00F64D03">
        <w:trPr>
          <w:cantSplit/>
        </w:trPr>
        <w:tc>
          <w:tcPr>
            <w:tcW w:w="2095" w:type="dxa"/>
            <w:vMerge w:val="restart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161" w:type="dxa"/>
            <w:vMerge w:val="restart"/>
            <w:vAlign w:val="center"/>
          </w:tcPr>
          <w:p w:rsidR="000A2DF0" w:rsidRPr="000A2DF0" w:rsidRDefault="00120FDC" w:rsidP="000A2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Колеса</w:t>
            </w:r>
          </w:p>
        </w:tc>
        <w:tc>
          <w:tcPr>
            <w:tcW w:w="4462" w:type="dxa"/>
            <w:gridSpan w:val="2"/>
            <w:vAlign w:val="center"/>
          </w:tcPr>
          <w:p w:rsidR="000A2DF0" w:rsidRPr="000A2DF0" w:rsidRDefault="000A2DF0" w:rsidP="000A2DF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Условия</w:t>
            </w:r>
          </w:p>
        </w:tc>
        <w:tc>
          <w:tcPr>
            <w:tcW w:w="1381" w:type="dxa"/>
            <w:vMerge w:val="restart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Макс. ширина колеса, </w:t>
            </w:r>
            <w:proofErr w:type="gramStart"/>
            <w:r w:rsidRPr="000A2D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мм</w:t>
            </w:r>
            <w:proofErr w:type="gramEnd"/>
          </w:p>
        </w:tc>
      </w:tr>
      <w:tr w:rsidR="000A2DF0" w:rsidRPr="000A2DF0" w:rsidTr="00F64D03">
        <w:trPr>
          <w:cantSplit/>
        </w:trPr>
        <w:tc>
          <w:tcPr>
            <w:tcW w:w="2095" w:type="dxa"/>
            <w:vMerge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2161" w:type="dxa"/>
            <w:vMerge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Сухо</w:t>
            </w:r>
          </w:p>
        </w:tc>
        <w:tc>
          <w:tcPr>
            <w:tcW w:w="2231" w:type="dxa"/>
            <w:vAlign w:val="center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Дождь</w:t>
            </w:r>
          </w:p>
        </w:tc>
        <w:tc>
          <w:tcPr>
            <w:tcW w:w="1381" w:type="dxa"/>
            <w:vMerge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0A2DF0" w:rsidRPr="000A2DF0" w:rsidTr="00F64D03">
        <w:tc>
          <w:tcPr>
            <w:tcW w:w="209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«Малыш»</w:t>
            </w:r>
          </w:p>
        </w:tc>
        <w:tc>
          <w:tcPr>
            <w:tcW w:w="2161" w:type="dxa"/>
          </w:tcPr>
          <w:p w:rsidR="00120FDC" w:rsidRDefault="00120FDC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20FDC" w:rsidRDefault="00120FDC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F64D03" w:rsidRDefault="00F64D03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0A2DF0" w:rsidRPr="00F64D03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</w:tc>
        <w:tc>
          <w:tcPr>
            <w:tcW w:w="2231" w:type="dxa"/>
          </w:tcPr>
          <w:p w:rsidR="00F64D03" w:rsidRPr="00120FDC" w:rsidRDefault="00120FDC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 w:rsidRPr="00F64D0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HDD</w:t>
            </w:r>
            <w:r w:rsidR="00F64D03"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0A2DF0" w:rsidRPr="00120FDC" w:rsidRDefault="00442A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="000A2DF0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10</w:t>
            </w:r>
            <w:r w:rsidR="000A2DF0"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-5</w:t>
            </w:r>
          </w:p>
          <w:p w:rsidR="000A2DF0" w:rsidRPr="00120FDC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="000A2DF0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10</w:t>
            </w:r>
            <w:r w:rsidR="000A2DF0"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-5</w:t>
            </w:r>
          </w:p>
        </w:tc>
        <w:tc>
          <w:tcPr>
            <w:tcW w:w="2231" w:type="dxa"/>
          </w:tcPr>
          <w:p w:rsidR="00F64D03" w:rsidRPr="00120FDC" w:rsidRDefault="00120FDC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HDD</w:t>
            </w:r>
            <w:r w:rsidR="00F64D03"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F64D03" w:rsidRPr="00120FDC" w:rsidRDefault="00442ADC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10 </w:t>
            </w:r>
            <w:r w:rsidR="00F64D03"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-5</w:t>
            </w:r>
          </w:p>
          <w:p w:rsidR="000A2DF0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10</w:t>
            </w:r>
            <w:r w:rsidR="00F64D03"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-5</w:t>
            </w:r>
          </w:p>
        </w:tc>
        <w:tc>
          <w:tcPr>
            <w:tcW w:w="1381" w:type="dxa"/>
          </w:tcPr>
          <w:p w:rsidR="00F64D03" w:rsidRPr="00120FDC" w:rsidRDefault="00F64D03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120FDC" w:rsidRPr="00DF5ED9" w:rsidRDefault="00120FDC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F64D03" w:rsidRDefault="00F64D03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0A2DF0" w:rsidRPr="000A2DF0" w:rsidRDefault="000A2DF0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</w:t>
            </w:r>
            <w:r w:rsidR="00F64D0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0A2DF0" w:rsidRPr="000A2DF0" w:rsidTr="00F64D03">
        <w:tc>
          <w:tcPr>
            <w:tcW w:w="209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«Ракет»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«МИНИ»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</w:tc>
        <w:tc>
          <w:tcPr>
            <w:tcW w:w="2161" w:type="dxa"/>
          </w:tcPr>
          <w:p w:rsidR="00120FDC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</w:tc>
        <w:tc>
          <w:tcPr>
            <w:tcW w:w="2231" w:type="dxa"/>
          </w:tcPr>
          <w:p w:rsidR="000A2DF0" w:rsidRPr="000A2DF0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MAXXIS </w:t>
            </w:r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HG1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4,5/10-5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6,0/11-5</w:t>
            </w:r>
          </w:p>
        </w:tc>
        <w:tc>
          <w:tcPr>
            <w:tcW w:w="223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MOJO W2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.0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6.0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11.0-5</w:t>
            </w:r>
          </w:p>
        </w:tc>
        <w:tc>
          <w:tcPr>
            <w:tcW w:w="138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185</w:t>
            </w:r>
          </w:p>
        </w:tc>
      </w:tr>
      <w:tr w:rsidR="000A2DF0" w:rsidRPr="000A2DF0" w:rsidTr="00F64D03">
        <w:tc>
          <w:tcPr>
            <w:tcW w:w="209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«RM-mini»</w:t>
            </w:r>
          </w:p>
        </w:tc>
        <w:tc>
          <w:tcPr>
            <w:tcW w:w="2161" w:type="dxa"/>
          </w:tcPr>
          <w:p w:rsidR="00120FDC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</w:tc>
        <w:tc>
          <w:tcPr>
            <w:tcW w:w="2231" w:type="dxa"/>
          </w:tcPr>
          <w:p w:rsidR="000A2DF0" w:rsidRPr="000A2DF0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MAXXIS </w:t>
            </w:r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HG1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4,5/10-5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6,0/11-5</w:t>
            </w:r>
          </w:p>
        </w:tc>
        <w:tc>
          <w:tcPr>
            <w:tcW w:w="2231" w:type="dxa"/>
          </w:tcPr>
          <w:p w:rsidR="000A2DF0" w:rsidRPr="00120FDC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 xml:space="preserve">MAXXIS </w:t>
            </w:r>
            <w:r w:rsidR="000A2DF0" w:rsidRPr="00120F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SLW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.5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6.0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11.0-5</w:t>
            </w:r>
          </w:p>
        </w:tc>
        <w:tc>
          <w:tcPr>
            <w:tcW w:w="138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185</w:t>
            </w:r>
          </w:p>
        </w:tc>
      </w:tr>
      <w:tr w:rsidR="000A2DF0" w:rsidRPr="000A2DF0" w:rsidTr="00F64D03">
        <w:tc>
          <w:tcPr>
            <w:tcW w:w="209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«RM-JUNIOR», «RM»</w:t>
            </w:r>
          </w:p>
        </w:tc>
        <w:tc>
          <w:tcPr>
            <w:tcW w:w="2161" w:type="dxa"/>
          </w:tcPr>
          <w:p w:rsidR="00120FDC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</w:tc>
        <w:tc>
          <w:tcPr>
            <w:tcW w:w="2231" w:type="dxa"/>
          </w:tcPr>
          <w:p w:rsidR="000A2DF0" w:rsidRPr="000A2DF0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MOJO </w:t>
            </w:r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D2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4,5/10-5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7,1/11-5</w:t>
            </w:r>
          </w:p>
        </w:tc>
        <w:tc>
          <w:tcPr>
            <w:tcW w:w="2231" w:type="dxa"/>
          </w:tcPr>
          <w:p w:rsidR="000A2DF0" w:rsidRPr="000A2DF0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MOJO </w:t>
            </w:r>
            <w:r w:rsidR="000A2DF0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W2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.0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6.0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11.0-5</w:t>
            </w:r>
          </w:p>
        </w:tc>
        <w:tc>
          <w:tcPr>
            <w:tcW w:w="1381" w:type="dxa"/>
          </w:tcPr>
          <w:p w:rsidR="00F64D03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135 </w:t>
            </w:r>
          </w:p>
          <w:p w:rsidR="000A2DF0" w:rsidRPr="000A2DF0" w:rsidRDefault="000A2DF0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215</w:t>
            </w:r>
            <w:r w:rsidR="00F64D0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185</w:t>
            </w:r>
          </w:p>
        </w:tc>
      </w:tr>
      <w:tr w:rsidR="000A2DF0" w:rsidRPr="000A2DF0" w:rsidTr="00F64D03">
        <w:tc>
          <w:tcPr>
            <w:tcW w:w="209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«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KZ-2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161" w:type="dxa"/>
          </w:tcPr>
          <w:p w:rsid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20FDC" w:rsidRPr="00120FDC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</w:tc>
        <w:tc>
          <w:tcPr>
            <w:tcW w:w="2231" w:type="dxa"/>
          </w:tcPr>
          <w:p w:rsidR="000A2DF0" w:rsidRPr="000A2DF0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BRIDGESTONE </w:t>
            </w:r>
            <w:r w:rsidR="00F64D03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YKB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4,5/10-5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7,1/11-5</w:t>
            </w:r>
          </w:p>
        </w:tc>
        <w:tc>
          <w:tcPr>
            <w:tcW w:w="2231" w:type="dxa"/>
          </w:tcPr>
          <w:p w:rsidR="000A2DF0" w:rsidRPr="00F64D03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BRIDGESTONE </w:t>
            </w:r>
            <w:r w:rsidR="00F64D0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YKP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.5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6.0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11.0-5</w:t>
            </w:r>
          </w:p>
        </w:tc>
        <w:tc>
          <w:tcPr>
            <w:tcW w:w="1381" w:type="dxa"/>
          </w:tcPr>
          <w:p w:rsid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120FDC" w:rsidRPr="00120FDC" w:rsidRDefault="00120F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0A2DF0" w:rsidRPr="000A2DF0" w:rsidRDefault="000A2DF0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215</w:t>
            </w:r>
            <w:r w:rsidR="00F64D0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18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</w:t>
            </w:r>
          </w:p>
        </w:tc>
      </w:tr>
      <w:tr w:rsidR="000A2DF0" w:rsidRPr="000A2DF0" w:rsidTr="00F64D03">
        <w:tc>
          <w:tcPr>
            <w:tcW w:w="209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«Формула»; «Формула 250» </w:t>
            </w:r>
          </w:p>
        </w:tc>
        <w:tc>
          <w:tcPr>
            <w:tcW w:w="2161" w:type="dxa"/>
          </w:tcPr>
          <w:p w:rsidR="00F64D03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F64D03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</w:tc>
        <w:tc>
          <w:tcPr>
            <w:tcW w:w="2231" w:type="dxa"/>
          </w:tcPr>
          <w:p w:rsidR="00F64D03" w:rsidRPr="00F64D03" w:rsidRDefault="00F64D03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F64D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MAXXIS RA</w:t>
            </w:r>
            <w:r w:rsidRPr="00F64D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P</w:t>
            </w:r>
            <w:r w:rsidRPr="00F64D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TOR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4,5/10-5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6,0/11-5</w:t>
            </w:r>
          </w:p>
        </w:tc>
        <w:tc>
          <w:tcPr>
            <w:tcW w:w="223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 w:rsidR="00F64D03" w:rsidRPr="00DF5ED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HDD</w:t>
            </w:r>
            <w:r w:rsidR="00F64D03" w:rsidRPr="00DF5ED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0A2DF0" w:rsidRPr="000A2DF0" w:rsidRDefault="00442A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="000A2DF0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10-5</w:t>
            </w:r>
          </w:p>
          <w:p w:rsidR="000A2DF0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="000A2DF0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11-5</w:t>
            </w:r>
          </w:p>
        </w:tc>
        <w:tc>
          <w:tcPr>
            <w:tcW w:w="1381" w:type="dxa"/>
          </w:tcPr>
          <w:p w:rsidR="00F64D03" w:rsidRPr="00DF5ED9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F64D03" w:rsidRPr="00DF5ED9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135</w:t>
            </w:r>
          </w:p>
          <w:p w:rsidR="000A2DF0" w:rsidRPr="000A2DF0" w:rsidRDefault="000A2DF0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21</w:t>
            </w:r>
            <w:r w:rsidR="00F64D03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5</w:t>
            </w:r>
          </w:p>
        </w:tc>
      </w:tr>
      <w:tr w:rsidR="000A2DF0" w:rsidRPr="000A2DF0" w:rsidTr="00442ADC">
        <w:trPr>
          <w:trHeight w:val="2825"/>
        </w:trPr>
        <w:tc>
          <w:tcPr>
            <w:tcW w:w="209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lastRenderedPageBreak/>
              <w:t>«Формула 500»</w:t>
            </w:r>
          </w:p>
        </w:tc>
        <w:tc>
          <w:tcPr>
            <w:tcW w:w="2161" w:type="dxa"/>
          </w:tcPr>
          <w:p w:rsidR="00F64D03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F64D03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442ADC" w:rsidRDefault="00442A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442ADC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442ADC" w:rsidRDefault="00442ADC" w:rsidP="00442AD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442ADC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0A2DF0" w:rsidRPr="00442ADC" w:rsidRDefault="00442ADC" w:rsidP="00442AD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</w:tc>
        <w:tc>
          <w:tcPr>
            <w:tcW w:w="2231" w:type="dxa"/>
          </w:tcPr>
          <w:p w:rsidR="00F64D03" w:rsidRPr="000A2DF0" w:rsidRDefault="00F64D03" w:rsidP="00F64D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Kenda</w:t>
            </w:r>
            <w:proofErr w:type="spellEnd"/>
            <w:r w:rsidRP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62</w:t>
            </w:r>
            <w:r w:rsidR="00442ADC" w:rsidRP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тве</w:t>
            </w:r>
            <w:r w:rsid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</w:t>
            </w:r>
            <w:r w:rsid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дость</w:t>
            </w:r>
            <w:proofErr w:type="spellEnd"/>
            <w:r w:rsidR="00442ADC" w:rsidRP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r w:rsid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по</w:t>
            </w:r>
            <w:r w:rsidR="00442ADC" w:rsidRP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Шору</w:t>
            </w:r>
            <w:proofErr w:type="spellEnd"/>
            <w:r w:rsidR="00442ADC" w:rsidRPr="00442A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62±5 </w:t>
            </w:r>
          </w:p>
          <w:p w:rsidR="00442ADC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4,5/10-5</w:t>
            </w:r>
          </w:p>
          <w:p w:rsidR="00442ADC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6,0/11-5</w:t>
            </w:r>
          </w:p>
          <w:p w:rsidR="00442ADC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 w:rsidRPr="00DF5ED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HDD</w:t>
            </w:r>
            <w:r w:rsidRPr="00DF5ED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442ADC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10-5</w:t>
            </w:r>
          </w:p>
          <w:p w:rsidR="000A2DF0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11-5</w:t>
            </w:r>
          </w:p>
        </w:tc>
        <w:tc>
          <w:tcPr>
            <w:tcW w:w="223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Heidenau</w:t>
            </w:r>
            <w:proofErr w:type="spellEnd"/>
            <w:r w:rsidR="00F64D03" w:rsidRPr="00DF5ED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HDD</w:t>
            </w:r>
            <w:r w:rsidR="00F64D03" w:rsidRPr="00DF5ED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Intermedia</w:t>
            </w:r>
            <w:proofErr w:type="spellEnd"/>
          </w:p>
          <w:p w:rsidR="00442ADC" w:rsidRDefault="00442A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442A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="000A2DF0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10-5</w:t>
            </w:r>
          </w:p>
          <w:p w:rsidR="000A2DF0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/</w:t>
            </w:r>
            <w:r w:rsidR="000A2DF0"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11-5</w:t>
            </w:r>
          </w:p>
        </w:tc>
        <w:tc>
          <w:tcPr>
            <w:tcW w:w="1381" w:type="dxa"/>
          </w:tcPr>
          <w:p w:rsidR="00F64D03" w:rsidRPr="00DF5ED9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F64D03" w:rsidRPr="00DF5ED9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</w:p>
          <w:p w:rsidR="00442ADC" w:rsidRDefault="00442ADC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135</w:t>
            </w:r>
          </w:p>
          <w:p w:rsidR="00442ADC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215</w:t>
            </w:r>
          </w:p>
          <w:p w:rsidR="00442ADC" w:rsidRPr="00442ADC" w:rsidRDefault="00442ADC" w:rsidP="00442AD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442ADC" w:rsidRPr="000A2DF0" w:rsidRDefault="00442ADC" w:rsidP="00442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135</w:t>
            </w:r>
          </w:p>
          <w:p w:rsidR="000A2DF0" w:rsidRPr="00442ADC" w:rsidRDefault="00442ADC" w:rsidP="00442AD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215</w:t>
            </w:r>
            <w:bookmarkStart w:id="0" w:name="_GoBack"/>
            <w:bookmarkEnd w:id="0"/>
          </w:p>
        </w:tc>
      </w:tr>
      <w:tr w:rsidR="000A2DF0" w:rsidRPr="000A2DF0" w:rsidTr="00F64D03">
        <w:tc>
          <w:tcPr>
            <w:tcW w:w="2095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Зимние соре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в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нования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перед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  <w:p w:rsidR="00F64D03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F64D03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F64D03" w:rsidRDefault="00F64D03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зад</w:t>
            </w:r>
            <w:r w:rsidR="00120FD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ние</w:t>
            </w:r>
          </w:p>
        </w:tc>
        <w:tc>
          <w:tcPr>
            <w:tcW w:w="223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Св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о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бодн</w:t>
            </w:r>
            <w:proofErr w:type="spellEnd"/>
            <w:proofErr w:type="gram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.(</w:t>
            </w:r>
            <w:proofErr w:type="gram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разрешается доработка протектора)</w:t>
            </w:r>
          </w:p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proofErr w:type="spellStart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Дако</w:t>
            </w:r>
            <w:proofErr w:type="spellEnd"/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val="en-US" w:eastAsia="ru-RU"/>
              </w:rPr>
              <w:t>WKT</w:t>
            </w:r>
            <w:r w:rsidRPr="000A2DF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0A2DF0" w:rsidRPr="000A2DF0" w:rsidRDefault="000A2DF0" w:rsidP="000A2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ПРИЛОЖЕНИЕ №7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Методика измерения </w:t>
      </w:r>
      <w:proofErr w:type="spellStart"/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твердости</w:t>
      </w:r>
      <w:proofErr w:type="spellEnd"/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резины по </w:t>
      </w:r>
      <w:proofErr w:type="spellStart"/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Шору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Твердость измеряется специальным прибором.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Покрышка выдерживается при температуре окружающей среды 20 градусов не 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нее</w:t>
      </w:r>
      <w:r w:rsidRPr="000A2DF0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двух часов. Твердость должна соответствовать регистрационной карте.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ПРИЛОЖЕНИЕ №8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Во всех классах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картов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кроме классов «Формула», «Формула 250», «Формула 500» обязательно применение торговых сортов бензина марки АИ-95. В классах «Форм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ла», «Формула 250», «Формула 500» обязательно применение торговых сортов бе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зина марки АИ-92. Любые присадки в топливо запрещены. Обязательно использ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вание торговых сортов масел. Возможно применение единого масла для конкретн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Pr="000A2DF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го класса, что должно быть оговорено в Регламенте соревнований.</w:t>
      </w: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0A2DF0" w:rsidRPr="000A2DF0" w:rsidRDefault="000A2DF0" w:rsidP="000A2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Подготовлено: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Шурпаков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В.А., </w:t>
      </w:r>
      <w:proofErr w:type="spellStart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Селявко</w:t>
      </w:r>
      <w:proofErr w:type="spellEnd"/>
      <w:r w:rsidRPr="000A2D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М.В.</w:t>
      </w:r>
    </w:p>
    <w:p w:rsidR="0044113A" w:rsidRDefault="0044113A"/>
    <w:sectPr w:rsidR="0044113A" w:rsidSect="000A2DF0">
      <w:footerReference w:type="even" r:id="rId13"/>
      <w:footerReference w:type="default" r:id="rId14"/>
      <w:pgSz w:w="11909" w:h="16834"/>
      <w:pgMar w:top="851" w:right="567" w:bottom="1134" w:left="1134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6" w:rsidRDefault="00344C86">
      <w:pPr>
        <w:spacing w:after="0" w:line="240" w:lineRule="auto"/>
      </w:pPr>
      <w:r>
        <w:separator/>
      </w:r>
    </w:p>
  </w:endnote>
  <w:endnote w:type="continuationSeparator" w:id="0">
    <w:p w:rsidR="00344C86" w:rsidRDefault="0034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0B" w:rsidRDefault="000610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100B" w:rsidRDefault="000610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0B" w:rsidRDefault="000610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6" w:rsidRDefault="00344C86">
      <w:pPr>
        <w:spacing w:after="0" w:line="240" w:lineRule="auto"/>
      </w:pPr>
      <w:r>
        <w:separator/>
      </w:r>
    </w:p>
  </w:footnote>
  <w:footnote w:type="continuationSeparator" w:id="0">
    <w:p w:rsidR="00344C86" w:rsidRDefault="0034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CE312"/>
    <w:lvl w:ilvl="0">
      <w:numFmt w:val="bullet"/>
      <w:lvlText w:val="*"/>
      <w:lvlJc w:val="left"/>
    </w:lvl>
  </w:abstractNum>
  <w:abstractNum w:abstractNumId="1">
    <w:nsid w:val="01DB522C"/>
    <w:multiLevelType w:val="hybridMultilevel"/>
    <w:tmpl w:val="6C28DD28"/>
    <w:lvl w:ilvl="0" w:tplc="3CC81AE6">
      <w:start w:val="3"/>
      <w:numFmt w:val="decimal"/>
      <w:lvlText w:val="3.3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E4118"/>
    <w:multiLevelType w:val="hybridMultilevel"/>
    <w:tmpl w:val="CAE681E6"/>
    <w:lvl w:ilvl="0" w:tplc="16D2D75A">
      <w:start w:val="1"/>
      <w:numFmt w:val="decimal"/>
      <w:lvlText w:val="4.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F1DF9"/>
    <w:multiLevelType w:val="singleLevel"/>
    <w:tmpl w:val="0250EE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410AFF"/>
    <w:multiLevelType w:val="hybridMultilevel"/>
    <w:tmpl w:val="A35E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36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D866FD8"/>
    <w:multiLevelType w:val="multilevel"/>
    <w:tmpl w:val="1D84ACBA"/>
    <w:lvl w:ilvl="0">
      <w:start w:val="2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2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7">
    <w:nsid w:val="0F8C109C"/>
    <w:multiLevelType w:val="hybridMultilevel"/>
    <w:tmpl w:val="0B80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C5ED5"/>
    <w:multiLevelType w:val="multilevel"/>
    <w:tmpl w:val="1AD6FC1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13FB295E"/>
    <w:multiLevelType w:val="hybridMultilevel"/>
    <w:tmpl w:val="63040230"/>
    <w:lvl w:ilvl="0" w:tplc="F2460924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D1404"/>
    <w:multiLevelType w:val="hybridMultilevel"/>
    <w:tmpl w:val="FEC0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8C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13033"/>
    <w:multiLevelType w:val="hybridMultilevel"/>
    <w:tmpl w:val="7E224CBA"/>
    <w:lvl w:ilvl="0" w:tplc="45F4F09A">
      <w:start w:val="1"/>
      <w:numFmt w:val="decimal"/>
      <w:lvlText w:val="2.19.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662D2"/>
    <w:multiLevelType w:val="hybridMultilevel"/>
    <w:tmpl w:val="62F015EE"/>
    <w:lvl w:ilvl="0" w:tplc="A76A0E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AC8E3C">
      <w:start w:val="1"/>
      <w:numFmt w:val="decimal"/>
      <w:lvlText w:val="3.3.%2."/>
      <w:lvlJc w:val="left"/>
      <w:pPr>
        <w:tabs>
          <w:tab w:val="num" w:pos="1800"/>
        </w:tabs>
        <w:ind w:left="1080" w:firstLine="0"/>
      </w:pPr>
      <w:rPr>
        <w:rFonts w:ascii="Times New Roman" w:hAnsi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B0184"/>
    <w:multiLevelType w:val="singleLevel"/>
    <w:tmpl w:val="548E2710"/>
    <w:lvl w:ilvl="0">
      <w:start w:val="1"/>
      <w:numFmt w:val="decimal"/>
      <w:lvlText w:val="2.14.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4">
    <w:nsid w:val="29780D8E"/>
    <w:multiLevelType w:val="hybridMultilevel"/>
    <w:tmpl w:val="50E4BB92"/>
    <w:lvl w:ilvl="0" w:tplc="5DFC040C">
      <w:start w:val="1"/>
      <w:numFmt w:val="decimal"/>
      <w:lvlText w:val="3.2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36FC1"/>
    <w:multiLevelType w:val="singleLevel"/>
    <w:tmpl w:val="3474D32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hint="default"/>
      </w:rPr>
    </w:lvl>
  </w:abstractNum>
  <w:abstractNum w:abstractNumId="16">
    <w:nsid w:val="34F00FC2"/>
    <w:multiLevelType w:val="hybridMultilevel"/>
    <w:tmpl w:val="5C582DDC"/>
    <w:lvl w:ilvl="0" w:tplc="EA2C1C14">
      <w:start w:val="1"/>
      <w:numFmt w:val="decimal"/>
      <w:lvlText w:val="2.17.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A7115"/>
    <w:multiLevelType w:val="singleLevel"/>
    <w:tmpl w:val="E0269C3C"/>
    <w:lvl w:ilvl="0">
      <w:start w:val="1"/>
      <w:numFmt w:val="decimal"/>
      <w:lvlText w:val="2.13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18">
    <w:nsid w:val="37D46F08"/>
    <w:multiLevelType w:val="hybridMultilevel"/>
    <w:tmpl w:val="C2F27272"/>
    <w:lvl w:ilvl="0" w:tplc="F7C4E630">
      <w:start w:val="1"/>
      <w:numFmt w:val="decimal"/>
      <w:lvlText w:val="2.22.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370C1"/>
    <w:multiLevelType w:val="multilevel"/>
    <w:tmpl w:val="B6FC658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3DC85277"/>
    <w:multiLevelType w:val="singleLevel"/>
    <w:tmpl w:val="2522E7DC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21">
    <w:nsid w:val="426F6961"/>
    <w:multiLevelType w:val="singleLevel"/>
    <w:tmpl w:val="2274209A"/>
    <w:lvl w:ilvl="0">
      <w:start w:val="3"/>
      <w:numFmt w:val="decimal"/>
      <w:lvlText w:val="1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2">
    <w:nsid w:val="454F2AA7"/>
    <w:multiLevelType w:val="hybridMultilevel"/>
    <w:tmpl w:val="EEDE3860"/>
    <w:lvl w:ilvl="0" w:tplc="A76A0E8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47831"/>
    <w:multiLevelType w:val="hybridMultilevel"/>
    <w:tmpl w:val="6924F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C0FB8"/>
    <w:multiLevelType w:val="singleLevel"/>
    <w:tmpl w:val="B71C2B1A"/>
    <w:lvl w:ilvl="0">
      <w:start w:val="1"/>
      <w:numFmt w:val="decimal"/>
      <w:lvlText w:val="2.16.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25">
    <w:nsid w:val="521838BC"/>
    <w:multiLevelType w:val="hybridMultilevel"/>
    <w:tmpl w:val="6BF2BE52"/>
    <w:lvl w:ilvl="0" w:tplc="D9D668CA">
      <w:start w:val="1"/>
      <w:numFmt w:val="decimal"/>
      <w:lvlText w:val="3.1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D73B3"/>
    <w:multiLevelType w:val="multilevel"/>
    <w:tmpl w:val="EC7AB64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584B0B6A"/>
    <w:multiLevelType w:val="singleLevel"/>
    <w:tmpl w:val="F2460924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28">
    <w:nsid w:val="5886489C"/>
    <w:multiLevelType w:val="hybridMultilevel"/>
    <w:tmpl w:val="A3AED392"/>
    <w:lvl w:ilvl="0" w:tplc="D20E2220">
      <w:start w:val="3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3366A"/>
    <w:multiLevelType w:val="singleLevel"/>
    <w:tmpl w:val="7142830E"/>
    <w:lvl w:ilvl="0">
      <w:start w:val="1"/>
      <w:numFmt w:val="decimal"/>
      <w:lvlText w:val="2.8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30">
    <w:nsid w:val="678A66A5"/>
    <w:multiLevelType w:val="multilevel"/>
    <w:tmpl w:val="4A0E7CB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1">
    <w:nsid w:val="6A093AA2"/>
    <w:multiLevelType w:val="multilevel"/>
    <w:tmpl w:val="31D0679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2">
    <w:nsid w:val="6E2D7B4C"/>
    <w:multiLevelType w:val="hybridMultilevel"/>
    <w:tmpl w:val="B27CF506"/>
    <w:lvl w:ilvl="0" w:tplc="D1FE7BA6">
      <w:start w:val="1"/>
      <w:numFmt w:val="decimal"/>
      <w:lvlText w:val="4.7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C070C6"/>
    <w:multiLevelType w:val="singleLevel"/>
    <w:tmpl w:val="906E4DA8"/>
    <w:lvl w:ilvl="0">
      <w:start w:val="1"/>
      <w:numFmt w:val="decimal"/>
      <w:lvlText w:val="2.7.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34">
    <w:nsid w:val="76892AD1"/>
    <w:multiLevelType w:val="hybridMultilevel"/>
    <w:tmpl w:val="BC1C363C"/>
    <w:lvl w:ilvl="0" w:tplc="F9387018">
      <w:start w:val="1"/>
      <w:numFmt w:val="decimal"/>
      <w:lvlText w:val="2.20.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985FB1"/>
    <w:multiLevelType w:val="multilevel"/>
    <w:tmpl w:val="9AA4FCC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7F634C3B"/>
    <w:multiLevelType w:val="multilevel"/>
    <w:tmpl w:val="A2808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27"/>
    <w:lvlOverride w:ilvl="0">
      <w:lvl w:ilvl="0">
        <w:start w:val="1"/>
        <w:numFmt w:val="decimal"/>
        <w:lvlText w:val="2.%1.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29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2.13.%1.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24"/>
  </w:num>
  <w:num w:numId="11">
    <w:abstractNumId w:val="3"/>
  </w:num>
  <w:num w:numId="12">
    <w:abstractNumId w:val="6"/>
  </w:num>
  <w:num w:numId="13">
    <w:abstractNumId w:val="12"/>
  </w:num>
  <w:num w:numId="14">
    <w:abstractNumId w:val="22"/>
  </w:num>
  <w:num w:numId="15">
    <w:abstractNumId w:val="10"/>
  </w:num>
  <w:num w:numId="16">
    <w:abstractNumId w:val="7"/>
  </w:num>
  <w:num w:numId="17">
    <w:abstractNumId w:val="4"/>
  </w:num>
  <w:num w:numId="18">
    <w:abstractNumId w:val="9"/>
  </w:num>
  <w:num w:numId="19">
    <w:abstractNumId w:val="36"/>
  </w:num>
  <w:num w:numId="20">
    <w:abstractNumId w:val="19"/>
  </w:num>
  <w:num w:numId="21">
    <w:abstractNumId w:val="16"/>
  </w:num>
  <w:num w:numId="22">
    <w:abstractNumId w:val="11"/>
  </w:num>
  <w:num w:numId="23">
    <w:abstractNumId w:val="34"/>
  </w:num>
  <w:num w:numId="24">
    <w:abstractNumId w:val="18"/>
  </w:num>
  <w:num w:numId="25">
    <w:abstractNumId w:val="25"/>
  </w:num>
  <w:num w:numId="26">
    <w:abstractNumId w:val="14"/>
  </w:num>
  <w:num w:numId="27">
    <w:abstractNumId w:val="1"/>
  </w:num>
  <w:num w:numId="28">
    <w:abstractNumId w:val="2"/>
  </w:num>
  <w:num w:numId="29">
    <w:abstractNumId w:val="32"/>
  </w:num>
  <w:num w:numId="30">
    <w:abstractNumId w:val="28"/>
  </w:num>
  <w:num w:numId="31">
    <w:abstractNumId w:val="31"/>
  </w:num>
  <w:num w:numId="32">
    <w:abstractNumId w:val="35"/>
  </w:num>
  <w:num w:numId="33">
    <w:abstractNumId w:val="30"/>
  </w:num>
  <w:num w:numId="34">
    <w:abstractNumId w:val="26"/>
  </w:num>
  <w:num w:numId="35">
    <w:abstractNumId w:val="21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7">
    <w:abstractNumId w:val="5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F0"/>
    <w:rsid w:val="000542C2"/>
    <w:rsid w:val="0006100B"/>
    <w:rsid w:val="000A2DF0"/>
    <w:rsid w:val="00120FDC"/>
    <w:rsid w:val="001457F1"/>
    <w:rsid w:val="001710A4"/>
    <w:rsid w:val="00344C86"/>
    <w:rsid w:val="0044113A"/>
    <w:rsid w:val="00442ADC"/>
    <w:rsid w:val="00636296"/>
    <w:rsid w:val="00704792"/>
    <w:rsid w:val="007C62CB"/>
    <w:rsid w:val="007E5EF2"/>
    <w:rsid w:val="00887D1E"/>
    <w:rsid w:val="009371D4"/>
    <w:rsid w:val="00AC5A15"/>
    <w:rsid w:val="00C80FAB"/>
    <w:rsid w:val="00D06B36"/>
    <w:rsid w:val="00DF5ED9"/>
    <w:rsid w:val="00E62713"/>
    <w:rsid w:val="00EB4E5F"/>
    <w:rsid w:val="00EB7333"/>
    <w:rsid w:val="00F64D03"/>
    <w:rsid w:val="00F86EB3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napToGrid w:val="0"/>
      <w:color w:val="FF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2DF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A2DF0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DF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A2DF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A2DF0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A2DF0"/>
    <w:rPr>
      <w:rFonts w:ascii="Times New Roman" w:eastAsia="Times New Roman" w:hAnsi="Times New Roman" w:cs="Times New Roman"/>
      <w:b/>
      <w:bCs/>
      <w:snapToGrid w:val="0"/>
      <w:color w:val="FF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A2DF0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A2DF0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A2D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2D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DF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0A2DF0"/>
  </w:style>
  <w:style w:type="paragraph" w:styleId="a3">
    <w:name w:val="Body Text"/>
    <w:basedOn w:val="a"/>
    <w:link w:val="a4"/>
    <w:rsid w:val="000A2DF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2DF0"/>
    <w:rPr>
      <w:rFonts w:ascii="Times New Roman" w:eastAsia="Times New Roman" w:hAnsi="Times New Roman" w:cs="Times New Roman"/>
      <w:snapToGrid w:val="0"/>
      <w:sz w:val="32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2D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A2DF0"/>
    <w:rPr>
      <w:rFonts w:ascii="Times New Roman" w:eastAsia="Times New Roman" w:hAnsi="Times New Roman" w:cs="Times New Roman"/>
      <w:snapToGrid w:val="0"/>
      <w:sz w:val="32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0A2DF0"/>
    <w:pPr>
      <w:widowControl w:val="0"/>
      <w:shd w:val="clear" w:color="auto" w:fill="FFFFFF"/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A2DF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rsid w:val="000A2DF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A2DF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0A2DF0"/>
    <w:pPr>
      <w:widowControl w:val="0"/>
      <w:shd w:val="clear" w:color="auto" w:fill="FFFFFF"/>
      <w:spacing w:after="0" w:line="240" w:lineRule="auto"/>
      <w:ind w:left="7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A2DF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0A2DF0"/>
    <w:pPr>
      <w:widowControl w:val="0"/>
      <w:shd w:val="clear" w:color="auto" w:fill="FFFFFF"/>
      <w:spacing w:after="0" w:line="240" w:lineRule="auto"/>
      <w:ind w:hanging="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A2DF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0A2DF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A2DF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page number"/>
    <w:basedOn w:val="a0"/>
    <w:rsid w:val="000A2DF0"/>
  </w:style>
  <w:style w:type="paragraph" w:styleId="aa">
    <w:name w:val="header"/>
    <w:basedOn w:val="a"/>
    <w:link w:val="ab"/>
    <w:rsid w:val="000A2DF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A2DF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0A2DF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A2DF0"/>
    <w:pPr>
      <w:widowControl w:val="0"/>
      <w:autoSpaceDE w:val="0"/>
      <w:autoSpaceDN w:val="0"/>
      <w:adjustRightInd w:val="0"/>
      <w:spacing w:after="0" w:line="528" w:lineRule="exact"/>
      <w:ind w:firstLine="43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A2DF0"/>
    <w:pPr>
      <w:widowControl w:val="0"/>
      <w:autoSpaceDE w:val="0"/>
      <w:autoSpaceDN w:val="0"/>
      <w:adjustRightInd w:val="0"/>
      <w:spacing w:after="0" w:line="262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A2DF0"/>
    <w:pPr>
      <w:widowControl w:val="0"/>
      <w:autoSpaceDE w:val="0"/>
      <w:autoSpaceDN w:val="0"/>
      <w:adjustRightInd w:val="0"/>
      <w:spacing w:after="0" w:line="262" w:lineRule="exact"/>
      <w:ind w:hanging="518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A2DF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1">
    <w:name w:val="Font Style11"/>
    <w:rsid w:val="000A2DF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0A2DF0"/>
    <w:rPr>
      <w:rFonts w:ascii="Arial" w:hAnsi="Arial" w:cs="Arial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0A2DF0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A2DF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0A2D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napToGrid w:val="0"/>
      <w:color w:val="FF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2DF0"/>
    <w:pPr>
      <w:keepNext/>
      <w:widowControl w:val="0"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2DF0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A2DF0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A2DF0"/>
    <w:pPr>
      <w:keepNext/>
      <w:widowControl w:val="0"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DF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A2DF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A2DF0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A2DF0"/>
    <w:rPr>
      <w:rFonts w:ascii="Times New Roman" w:eastAsia="Times New Roman" w:hAnsi="Times New Roman" w:cs="Times New Roman"/>
      <w:b/>
      <w:bCs/>
      <w:snapToGrid w:val="0"/>
      <w:color w:val="FF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A2DF0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A2DF0"/>
    <w:rPr>
      <w:rFonts w:ascii="Times New Roman" w:eastAsia="Times New Roman" w:hAnsi="Times New Roman" w:cs="Times New Roman"/>
      <w:b/>
      <w:bCs/>
      <w:snapToGrid w:val="0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A2D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2D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DF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0A2DF0"/>
  </w:style>
  <w:style w:type="paragraph" w:styleId="a3">
    <w:name w:val="Body Text"/>
    <w:basedOn w:val="a"/>
    <w:link w:val="a4"/>
    <w:rsid w:val="000A2DF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2DF0"/>
    <w:rPr>
      <w:rFonts w:ascii="Times New Roman" w:eastAsia="Times New Roman" w:hAnsi="Times New Roman" w:cs="Times New Roman"/>
      <w:snapToGrid w:val="0"/>
      <w:sz w:val="32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2D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A2DF0"/>
    <w:rPr>
      <w:rFonts w:ascii="Times New Roman" w:eastAsia="Times New Roman" w:hAnsi="Times New Roman" w:cs="Times New Roman"/>
      <w:snapToGrid w:val="0"/>
      <w:sz w:val="32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0A2DF0"/>
    <w:pPr>
      <w:widowControl w:val="0"/>
      <w:shd w:val="clear" w:color="auto" w:fill="FFFFFF"/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A2DF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rsid w:val="000A2DF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A2DF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0A2DF0"/>
    <w:pPr>
      <w:widowControl w:val="0"/>
      <w:shd w:val="clear" w:color="auto" w:fill="FFFFFF"/>
      <w:spacing w:after="0" w:line="240" w:lineRule="auto"/>
      <w:ind w:left="7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A2DF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0A2DF0"/>
    <w:pPr>
      <w:widowControl w:val="0"/>
      <w:shd w:val="clear" w:color="auto" w:fill="FFFFFF"/>
      <w:spacing w:after="0" w:line="240" w:lineRule="auto"/>
      <w:ind w:hanging="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A2DF0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0A2DF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A2DF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page number"/>
    <w:basedOn w:val="a0"/>
    <w:rsid w:val="000A2DF0"/>
  </w:style>
  <w:style w:type="paragraph" w:styleId="aa">
    <w:name w:val="header"/>
    <w:basedOn w:val="a"/>
    <w:link w:val="ab"/>
    <w:rsid w:val="000A2DF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A2DF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0A2DF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A2DF0"/>
    <w:pPr>
      <w:widowControl w:val="0"/>
      <w:autoSpaceDE w:val="0"/>
      <w:autoSpaceDN w:val="0"/>
      <w:adjustRightInd w:val="0"/>
      <w:spacing w:after="0" w:line="528" w:lineRule="exact"/>
      <w:ind w:firstLine="43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A2DF0"/>
    <w:pPr>
      <w:widowControl w:val="0"/>
      <w:autoSpaceDE w:val="0"/>
      <w:autoSpaceDN w:val="0"/>
      <w:adjustRightInd w:val="0"/>
      <w:spacing w:after="0" w:line="262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A2DF0"/>
    <w:pPr>
      <w:widowControl w:val="0"/>
      <w:autoSpaceDE w:val="0"/>
      <w:autoSpaceDN w:val="0"/>
      <w:adjustRightInd w:val="0"/>
      <w:spacing w:after="0" w:line="262" w:lineRule="exact"/>
      <w:ind w:hanging="518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A2DF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1">
    <w:name w:val="Font Style11"/>
    <w:rsid w:val="000A2DF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0A2DF0"/>
    <w:rPr>
      <w:rFonts w:ascii="Arial" w:hAnsi="Arial" w:cs="Arial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0A2DF0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A2DF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0A2D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8452</Words>
  <Characters>48183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2012-03-20T18:25:00Z</dcterms:created>
  <dcterms:modified xsi:type="dcterms:W3CDTF">2012-03-22T17:29:00Z</dcterms:modified>
</cp:coreProperties>
</file>